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F3274" w14:textId="77777777" w:rsidR="006B5782" w:rsidRDefault="00C3579D">
      <w:pPr>
        <w:spacing w:after="0" w:line="259" w:lineRule="auto"/>
        <w:ind w:firstLine="0"/>
        <w:jc w:val="left"/>
      </w:pPr>
      <w:r>
        <w:t xml:space="preserve"> </w:t>
      </w:r>
    </w:p>
    <w:p w14:paraId="34288E58" w14:textId="3F2ED59D" w:rsidR="00474B7B" w:rsidRPr="00474B7B" w:rsidRDefault="00474B7B" w:rsidP="00474B7B">
      <w:pPr>
        <w:jc w:val="center"/>
        <w:rPr>
          <w:rFonts w:ascii="Trebuchet MS" w:hAnsi="Trebuchet MS"/>
          <w:outline/>
          <w:sz w:val="52"/>
          <w14:textOutline w14:w="9525" w14:cap="flat" w14:cmpd="sng" w14:algn="ctr">
            <w14:solidFill>
              <w14:srgbClr w14:val="000000"/>
            </w14:solidFill>
            <w14:prstDash w14:val="solid"/>
            <w14:round/>
          </w14:textOutline>
          <w14:textFill>
            <w14:noFill/>
          </w14:textFill>
        </w:rPr>
      </w:pPr>
      <w:r w:rsidRPr="00474B7B">
        <w:rPr>
          <w:rFonts w:ascii="Trebuchet MS" w:hAnsi="Trebuchet MS"/>
          <w:outline/>
          <w:noProof/>
          <w:sz w:val="52"/>
          <w14:textOutline w14:w="9525" w14:cap="flat" w14:cmpd="sng" w14:algn="ctr">
            <w14:solidFill>
              <w14:srgbClr w14:val="000000"/>
            </w14:solidFill>
            <w14:prstDash w14:val="solid"/>
            <w14:round/>
          </w14:textOutline>
          <w14:textFill>
            <w14:noFill/>
          </w14:textFill>
        </w:rPr>
        <w:drawing>
          <wp:inline distT="0" distB="0" distL="0" distR="0" wp14:anchorId="0E783226" wp14:editId="2C511F69">
            <wp:extent cx="3924300" cy="1363980"/>
            <wp:effectExtent l="0" t="0" r="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24300" cy="1363980"/>
                    </a:xfrm>
                    <a:prstGeom prst="rect">
                      <a:avLst/>
                    </a:prstGeom>
                    <a:noFill/>
                    <a:ln>
                      <a:noFill/>
                    </a:ln>
                  </pic:spPr>
                </pic:pic>
              </a:graphicData>
            </a:graphic>
          </wp:inline>
        </w:drawing>
      </w:r>
    </w:p>
    <w:p w14:paraId="757259A7" w14:textId="77777777" w:rsidR="00474B7B" w:rsidRPr="00E23445" w:rsidRDefault="00474B7B" w:rsidP="00474B7B">
      <w:pPr>
        <w:spacing w:line="360" w:lineRule="auto"/>
        <w:jc w:val="center"/>
        <w:rPr>
          <w:b/>
          <w:snapToGrid w:val="0"/>
          <w:sz w:val="28"/>
          <w:szCs w:val="28"/>
        </w:rPr>
      </w:pPr>
      <w:proofErr w:type="gramStart"/>
      <w:r>
        <w:rPr>
          <w:b/>
          <w:snapToGrid w:val="0"/>
          <w:sz w:val="28"/>
          <w:szCs w:val="28"/>
        </w:rPr>
        <w:t>P</w:t>
      </w:r>
      <w:r w:rsidRPr="00E23445">
        <w:rPr>
          <w:b/>
          <w:snapToGrid w:val="0"/>
          <w:sz w:val="28"/>
          <w:szCs w:val="28"/>
        </w:rPr>
        <w:t>ROJEKČNÍ,INŽENÝRSKÁ</w:t>
      </w:r>
      <w:proofErr w:type="gramEnd"/>
      <w:r w:rsidRPr="00E23445">
        <w:rPr>
          <w:b/>
          <w:snapToGrid w:val="0"/>
          <w:sz w:val="28"/>
          <w:szCs w:val="28"/>
        </w:rPr>
        <w:t xml:space="preserve"> A STAVEBNÍ ČINNOST</w:t>
      </w:r>
    </w:p>
    <w:p w14:paraId="73EF8D3D" w14:textId="7ECB9C23" w:rsidR="006B5782" w:rsidRDefault="006B5782">
      <w:pPr>
        <w:spacing w:after="0" w:line="259" w:lineRule="auto"/>
        <w:ind w:left="64" w:firstLine="0"/>
        <w:jc w:val="left"/>
      </w:pPr>
    </w:p>
    <w:p w14:paraId="480A5C2A" w14:textId="5DF21687" w:rsidR="006B5782" w:rsidRDefault="00C3579D">
      <w:pPr>
        <w:spacing w:after="119" w:line="259" w:lineRule="auto"/>
        <w:ind w:firstLine="0"/>
        <w:jc w:val="left"/>
      </w:pPr>
      <w:r>
        <w:t xml:space="preserve"> </w:t>
      </w:r>
    </w:p>
    <w:p w14:paraId="2B572158" w14:textId="48A700D0" w:rsidR="00474B7B" w:rsidRDefault="00474B7B">
      <w:pPr>
        <w:spacing w:after="119" w:line="259" w:lineRule="auto"/>
        <w:ind w:firstLine="0"/>
        <w:jc w:val="left"/>
      </w:pPr>
    </w:p>
    <w:p w14:paraId="49D70F38" w14:textId="5A6FA126" w:rsidR="00474B7B" w:rsidRDefault="00474B7B">
      <w:pPr>
        <w:spacing w:after="119" w:line="259" w:lineRule="auto"/>
        <w:ind w:firstLine="0"/>
        <w:jc w:val="left"/>
      </w:pPr>
    </w:p>
    <w:p w14:paraId="0786056D" w14:textId="3B8AD92D" w:rsidR="00474B7B" w:rsidRDefault="00474B7B">
      <w:pPr>
        <w:spacing w:after="119" w:line="259" w:lineRule="auto"/>
        <w:ind w:firstLine="0"/>
        <w:jc w:val="left"/>
      </w:pPr>
    </w:p>
    <w:p w14:paraId="58BA5E20" w14:textId="77777777" w:rsidR="00474B7B" w:rsidRDefault="00474B7B">
      <w:pPr>
        <w:spacing w:after="119" w:line="259" w:lineRule="auto"/>
        <w:ind w:firstLine="0"/>
        <w:jc w:val="left"/>
      </w:pPr>
    </w:p>
    <w:p w14:paraId="459B9425" w14:textId="34C97C72" w:rsidR="006B5782" w:rsidRPr="00474B7B" w:rsidRDefault="00C3579D">
      <w:pPr>
        <w:spacing w:after="0" w:line="259" w:lineRule="auto"/>
        <w:ind w:right="504" w:firstLine="0"/>
        <w:jc w:val="center"/>
        <w:rPr>
          <w:sz w:val="48"/>
          <w:szCs w:val="48"/>
        </w:rPr>
      </w:pPr>
      <w:r w:rsidRPr="00474B7B">
        <w:rPr>
          <w:sz w:val="48"/>
          <w:szCs w:val="48"/>
        </w:rPr>
        <w:t xml:space="preserve">TECHNICKÁ ZPRÁVA  </w:t>
      </w:r>
    </w:p>
    <w:p w14:paraId="1A1B8D3F" w14:textId="771DDE73" w:rsidR="006B5782" w:rsidRDefault="00C3579D">
      <w:pPr>
        <w:spacing w:after="337" w:line="259" w:lineRule="auto"/>
        <w:ind w:left="155" w:hanging="10"/>
        <w:jc w:val="center"/>
      </w:pPr>
      <w:r>
        <w:t xml:space="preserve">DOKUMENTACE PRO </w:t>
      </w:r>
      <w:r w:rsidR="00EB6775">
        <w:t>PROVÁDĚNÍ STAVBY</w:t>
      </w:r>
      <w:r>
        <w:t xml:space="preserve"> </w:t>
      </w:r>
    </w:p>
    <w:p w14:paraId="2E06690D" w14:textId="77777777" w:rsidR="006B5782" w:rsidRDefault="00C3579D">
      <w:pPr>
        <w:spacing w:after="0" w:line="259" w:lineRule="auto"/>
        <w:ind w:left="2759" w:firstLine="0"/>
        <w:jc w:val="left"/>
      </w:pPr>
      <w:r>
        <w:rPr>
          <w:color w:val="FFFFFF"/>
          <w:sz w:val="96"/>
        </w:rPr>
        <w:t xml:space="preserve"> </w:t>
      </w:r>
      <w:r>
        <w:t xml:space="preserve"> </w:t>
      </w:r>
      <w:r>
        <w:rPr>
          <w:sz w:val="16"/>
        </w:rPr>
        <w:t>DOKUMENTACE PRO VÝBĚR ZHOTOVITELE</w:t>
      </w:r>
      <w:r>
        <w:rPr>
          <w:sz w:val="18"/>
        </w:rPr>
        <w:t xml:space="preserve"> </w:t>
      </w:r>
    </w:p>
    <w:p w14:paraId="46F8F648" w14:textId="6EB7F007" w:rsidR="006B5782" w:rsidRDefault="00C3579D">
      <w:pPr>
        <w:spacing w:after="610" w:line="259" w:lineRule="auto"/>
        <w:ind w:right="80" w:firstLine="0"/>
        <w:jc w:val="right"/>
      </w:pPr>
      <w:r>
        <w:t xml:space="preserve"> </w:t>
      </w:r>
      <w:r>
        <w:rPr>
          <w:i/>
          <w:sz w:val="16"/>
        </w:rPr>
        <w:t xml:space="preserve">V rozsahu dle přílohy č. 13 k vyhlášce MMR č.499/2006 Sb., o dokumentaci staveb ve znění </w:t>
      </w:r>
      <w:proofErr w:type="gramStart"/>
      <w:r>
        <w:rPr>
          <w:i/>
          <w:sz w:val="16"/>
        </w:rPr>
        <w:t xml:space="preserve">pozdějších </w:t>
      </w:r>
      <w:r>
        <w:t xml:space="preserve"> </w:t>
      </w:r>
      <w:r w:rsidR="00EB6775">
        <w:rPr>
          <w:i/>
          <w:sz w:val="16"/>
        </w:rPr>
        <w:t>předpisů</w:t>
      </w:r>
      <w:proofErr w:type="gramEnd"/>
    </w:p>
    <w:p w14:paraId="4AD14950" w14:textId="77777777" w:rsidR="00EB6775" w:rsidRPr="00D4434E" w:rsidRDefault="00EB6775" w:rsidP="00EB6775">
      <w:pPr>
        <w:tabs>
          <w:tab w:val="left" w:pos="851"/>
          <w:tab w:val="left" w:pos="1560"/>
        </w:tabs>
        <w:jc w:val="center"/>
        <w:rPr>
          <w:bCs/>
          <w:sz w:val="48"/>
          <w:szCs w:val="48"/>
        </w:rPr>
      </w:pPr>
      <w:r w:rsidRPr="00D4434E">
        <w:rPr>
          <w:bCs/>
          <w:sz w:val="48"/>
          <w:szCs w:val="48"/>
        </w:rPr>
        <w:t xml:space="preserve">Revitalizace pláště budovy </w:t>
      </w:r>
      <w:proofErr w:type="spellStart"/>
      <w:r w:rsidRPr="00D4434E">
        <w:rPr>
          <w:bCs/>
          <w:sz w:val="48"/>
          <w:szCs w:val="48"/>
        </w:rPr>
        <w:t>Arnoldinovského</w:t>
      </w:r>
      <w:proofErr w:type="spellEnd"/>
      <w:r w:rsidRPr="00D4434E">
        <w:rPr>
          <w:bCs/>
          <w:sz w:val="48"/>
          <w:szCs w:val="48"/>
        </w:rPr>
        <w:t xml:space="preserve"> domu v Brandýse nad Labem</w:t>
      </w:r>
    </w:p>
    <w:p w14:paraId="0765960D" w14:textId="30B7F09D" w:rsidR="006B5782" w:rsidRDefault="00C3579D">
      <w:pPr>
        <w:spacing w:after="0" w:line="259" w:lineRule="auto"/>
        <w:ind w:left="787" w:firstLine="0"/>
        <w:jc w:val="center"/>
      </w:pPr>
      <w:r>
        <w:rPr>
          <w:sz w:val="40"/>
        </w:rPr>
        <w:t xml:space="preserve">  </w:t>
      </w:r>
    </w:p>
    <w:p w14:paraId="5F3A302F" w14:textId="77777777" w:rsidR="006B5782" w:rsidRDefault="00C3579D">
      <w:pPr>
        <w:spacing w:after="340" w:line="259" w:lineRule="auto"/>
        <w:ind w:firstLine="0"/>
        <w:jc w:val="left"/>
      </w:pPr>
      <w:r>
        <w:rPr>
          <w:sz w:val="6"/>
        </w:rPr>
        <w:t xml:space="preserve"> </w:t>
      </w:r>
      <w:r>
        <w:rPr>
          <w:sz w:val="6"/>
        </w:rPr>
        <w:tab/>
        <w:t xml:space="preserve"> </w:t>
      </w:r>
    </w:p>
    <w:p w14:paraId="56577582" w14:textId="77777777" w:rsidR="006B5782" w:rsidRDefault="00C3579D">
      <w:pPr>
        <w:spacing w:after="0" w:line="259" w:lineRule="auto"/>
        <w:ind w:firstLine="0"/>
        <w:jc w:val="left"/>
      </w:pPr>
      <w:r>
        <w:t xml:space="preserve"> </w:t>
      </w:r>
    </w:p>
    <w:p w14:paraId="7443CE6C" w14:textId="77777777" w:rsidR="006B5782" w:rsidRDefault="00C3579D">
      <w:pPr>
        <w:spacing w:after="284" w:line="259" w:lineRule="auto"/>
        <w:ind w:firstLine="0"/>
        <w:jc w:val="left"/>
      </w:pPr>
      <w:r>
        <w:rPr>
          <w:sz w:val="28"/>
        </w:rPr>
        <w:t xml:space="preserve"> </w:t>
      </w:r>
    </w:p>
    <w:p w14:paraId="6852E909" w14:textId="77777777" w:rsidR="006B5782" w:rsidRDefault="00C3579D">
      <w:pPr>
        <w:spacing w:after="123" w:line="259" w:lineRule="auto"/>
        <w:ind w:firstLine="0"/>
        <w:jc w:val="left"/>
      </w:pPr>
      <w:r>
        <w:t xml:space="preserve">  </w:t>
      </w:r>
    </w:p>
    <w:p w14:paraId="4FC2FC60" w14:textId="42B75204" w:rsidR="006B5782" w:rsidRDefault="00C3579D">
      <w:pPr>
        <w:spacing w:after="1021" w:line="259" w:lineRule="auto"/>
        <w:ind w:firstLine="0"/>
        <w:jc w:val="left"/>
        <w:rPr>
          <w:sz w:val="18"/>
        </w:rPr>
      </w:pPr>
      <w:r>
        <w:t xml:space="preserve"> </w:t>
      </w:r>
      <w:r>
        <w:rPr>
          <w:sz w:val="18"/>
        </w:rPr>
        <w:t xml:space="preserve"> </w:t>
      </w:r>
    </w:p>
    <w:p w14:paraId="0DD23E92" w14:textId="55B715B8" w:rsidR="002169B5" w:rsidRDefault="002169B5">
      <w:pPr>
        <w:spacing w:after="1021" w:line="259" w:lineRule="auto"/>
        <w:ind w:firstLine="0"/>
        <w:jc w:val="left"/>
        <w:rPr>
          <w:sz w:val="18"/>
        </w:rPr>
      </w:pPr>
    </w:p>
    <w:p w14:paraId="6BC913E6" w14:textId="77777777" w:rsidR="002169B5" w:rsidRDefault="002169B5">
      <w:pPr>
        <w:spacing w:after="1021" w:line="259" w:lineRule="auto"/>
        <w:ind w:firstLine="0"/>
        <w:jc w:val="left"/>
      </w:pPr>
    </w:p>
    <w:p w14:paraId="5CF13026" w14:textId="77777777" w:rsidR="006B5782" w:rsidRDefault="00C3579D">
      <w:pPr>
        <w:spacing w:after="79" w:line="259" w:lineRule="auto"/>
        <w:ind w:left="2825" w:firstLine="0"/>
        <w:jc w:val="left"/>
      </w:pPr>
      <w:r>
        <w:lastRenderedPageBreak/>
        <w:t xml:space="preserve">   </w:t>
      </w:r>
    </w:p>
    <w:p w14:paraId="322AD600" w14:textId="110C2F19" w:rsidR="006B5782" w:rsidRDefault="00C3579D" w:rsidP="00474B7B">
      <w:pPr>
        <w:spacing w:after="15" w:line="259" w:lineRule="auto"/>
        <w:ind w:firstLine="0"/>
        <w:jc w:val="left"/>
      </w:pPr>
      <w:r>
        <w:t xml:space="preserve"> </w:t>
      </w:r>
    </w:p>
    <w:p w14:paraId="30609E95" w14:textId="77777777" w:rsidR="006B5782" w:rsidRDefault="00C3579D">
      <w:pPr>
        <w:spacing w:after="29" w:line="249" w:lineRule="auto"/>
        <w:ind w:left="-5" w:hanging="10"/>
        <w:jc w:val="left"/>
      </w:pPr>
      <w:r>
        <w:rPr>
          <w:sz w:val="32"/>
        </w:rPr>
        <w:t xml:space="preserve">Obsah </w:t>
      </w:r>
    </w:p>
    <w:sdt>
      <w:sdtPr>
        <w:id w:val="333806714"/>
        <w:docPartObj>
          <w:docPartGallery w:val="Table of Contents"/>
        </w:docPartObj>
      </w:sdtPr>
      <w:sdtContent>
        <w:p w14:paraId="0DF3683F" w14:textId="671A7DF3" w:rsidR="00E42DE0" w:rsidRDefault="00C3579D">
          <w:pPr>
            <w:pStyle w:val="Obsah1"/>
            <w:tabs>
              <w:tab w:val="right" w:leader="dot" w:pos="9682"/>
            </w:tabs>
            <w:rPr>
              <w:rFonts w:asciiTheme="minorHAnsi" w:eastAsiaTheme="minorEastAsia" w:hAnsiTheme="minorHAnsi" w:cstheme="minorBidi"/>
              <w:noProof/>
              <w:color w:val="auto"/>
              <w:sz w:val="22"/>
            </w:rPr>
          </w:pPr>
          <w:r>
            <w:fldChar w:fldCharType="begin"/>
          </w:r>
          <w:r>
            <w:instrText xml:space="preserve"> TOC \o "1-3" \h \z \u </w:instrText>
          </w:r>
          <w:r>
            <w:fldChar w:fldCharType="separate"/>
          </w:r>
          <w:hyperlink w:anchor="_Toc112590303" w:history="1">
            <w:r w:rsidR="00E42DE0" w:rsidRPr="007E4401">
              <w:rPr>
                <w:rStyle w:val="Hypertextovodkaz"/>
                <w:noProof/>
              </w:rPr>
              <w:t>A.</w:t>
            </w:r>
            <w:r w:rsidR="00E42DE0" w:rsidRPr="007E4401">
              <w:rPr>
                <w:rStyle w:val="Hypertextovodkaz"/>
                <w:rFonts w:ascii="Arial CE" w:eastAsia="Arial CE" w:hAnsi="Arial CE" w:cs="Arial CE"/>
                <w:b/>
                <w:noProof/>
              </w:rPr>
              <w:t xml:space="preserve"> </w:t>
            </w:r>
            <w:r w:rsidR="00E42DE0" w:rsidRPr="007E4401">
              <w:rPr>
                <w:rStyle w:val="Hypertextovodkaz"/>
                <w:noProof/>
              </w:rPr>
              <w:t>Účel objektu, funkční náplň, kapacitní údaje</w:t>
            </w:r>
            <w:r w:rsidR="00E42DE0">
              <w:rPr>
                <w:noProof/>
                <w:webHidden/>
              </w:rPr>
              <w:tab/>
            </w:r>
            <w:r w:rsidR="00E42DE0">
              <w:rPr>
                <w:noProof/>
                <w:webHidden/>
              </w:rPr>
              <w:fldChar w:fldCharType="begin"/>
            </w:r>
            <w:r w:rsidR="00E42DE0">
              <w:rPr>
                <w:noProof/>
                <w:webHidden/>
              </w:rPr>
              <w:instrText xml:space="preserve"> PAGEREF _Toc112590303 \h </w:instrText>
            </w:r>
            <w:r w:rsidR="00E42DE0">
              <w:rPr>
                <w:noProof/>
                <w:webHidden/>
              </w:rPr>
            </w:r>
            <w:r w:rsidR="00E42DE0">
              <w:rPr>
                <w:noProof/>
                <w:webHidden/>
              </w:rPr>
              <w:fldChar w:fldCharType="separate"/>
            </w:r>
            <w:r w:rsidR="00E636F1">
              <w:rPr>
                <w:noProof/>
                <w:webHidden/>
              </w:rPr>
              <w:t>3</w:t>
            </w:r>
            <w:r w:rsidR="00E42DE0">
              <w:rPr>
                <w:noProof/>
                <w:webHidden/>
              </w:rPr>
              <w:fldChar w:fldCharType="end"/>
            </w:r>
          </w:hyperlink>
        </w:p>
        <w:p w14:paraId="4DF2E432" w14:textId="7D4BA27D" w:rsidR="00E42DE0" w:rsidRDefault="00E42DE0">
          <w:pPr>
            <w:pStyle w:val="Obsah1"/>
            <w:tabs>
              <w:tab w:val="right" w:leader="dot" w:pos="9682"/>
            </w:tabs>
            <w:rPr>
              <w:rFonts w:asciiTheme="minorHAnsi" w:eastAsiaTheme="minorEastAsia" w:hAnsiTheme="minorHAnsi" w:cstheme="minorBidi"/>
              <w:noProof/>
              <w:color w:val="auto"/>
              <w:sz w:val="22"/>
            </w:rPr>
          </w:pPr>
          <w:hyperlink w:anchor="_Toc112590304" w:history="1">
            <w:r w:rsidRPr="007E4401">
              <w:rPr>
                <w:rStyle w:val="Hypertextovodkaz"/>
                <w:noProof/>
              </w:rPr>
              <w:t>B.</w:t>
            </w:r>
            <w:r w:rsidRPr="007E4401">
              <w:rPr>
                <w:rStyle w:val="Hypertextovodkaz"/>
                <w:rFonts w:ascii="Arial CE" w:eastAsia="Arial CE" w:hAnsi="Arial CE" w:cs="Arial CE"/>
                <w:b/>
                <w:noProof/>
              </w:rPr>
              <w:t xml:space="preserve"> </w:t>
            </w:r>
            <w:r w:rsidRPr="007E4401">
              <w:rPr>
                <w:rStyle w:val="Hypertextovodkaz"/>
                <w:noProof/>
              </w:rPr>
              <w:t>Architektonické, výtvarné, materiálové a dispoziční řešení</w:t>
            </w:r>
            <w:r>
              <w:rPr>
                <w:noProof/>
                <w:webHidden/>
              </w:rPr>
              <w:tab/>
            </w:r>
            <w:r>
              <w:rPr>
                <w:noProof/>
                <w:webHidden/>
              </w:rPr>
              <w:fldChar w:fldCharType="begin"/>
            </w:r>
            <w:r>
              <w:rPr>
                <w:noProof/>
                <w:webHidden/>
              </w:rPr>
              <w:instrText xml:space="preserve"> PAGEREF _Toc112590304 \h </w:instrText>
            </w:r>
            <w:r>
              <w:rPr>
                <w:noProof/>
                <w:webHidden/>
              </w:rPr>
            </w:r>
            <w:r>
              <w:rPr>
                <w:noProof/>
                <w:webHidden/>
              </w:rPr>
              <w:fldChar w:fldCharType="separate"/>
            </w:r>
            <w:r w:rsidR="00E636F1">
              <w:rPr>
                <w:noProof/>
                <w:webHidden/>
              </w:rPr>
              <w:t>3</w:t>
            </w:r>
            <w:r>
              <w:rPr>
                <w:noProof/>
                <w:webHidden/>
              </w:rPr>
              <w:fldChar w:fldCharType="end"/>
            </w:r>
          </w:hyperlink>
        </w:p>
        <w:p w14:paraId="7A292B8D" w14:textId="3F1EE894" w:rsidR="00E42DE0" w:rsidRDefault="00E42DE0">
          <w:pPr>
            <w:pStyle w:val="Obsah1"/>
            <w:tabs>
              <w:tab w:val="right" w:leader="dot" w:pos="9682"/>
            </w:tabs>
            <w:rPr>
              <w:rFonts w:asciiTheme="minorHAnsi" w:eastAsiaTheme="minorEastAsia" w:hAnsiTheme="minorHAnsi" w:cstheme="minorBidi"/>
              <w:noProof/>
              <w:color w:val="auto"/>
              <w:sz w:val="22"/>
            </w:rPr>
          </w:pPr>
          <w:hyperlink w:anchor="_Toc112590305" w:history="1">
            <w:r w:rsidRPr="007E4401">
              <w:rPr>
                <w:rStyle w:val="Hypertextovodkaz"/>
                <w:noProof/>
              </w:rPr>
              <w:t>C.</w:t>
            </w:r>
            <w:r w:rsidRPr="007E4401">
              <w:rPr>
                <w:rStyle w:val="Hypertextovodkaz"/>
                <w:rFonts w:ascii="Arial CE" w:eastAsia="Arial CE" w:hAnsi="Arial CE" w:cs="Arial CE"/>
                <w:b/>
                <w:noProof/>
              </w:rPr>
              <w:t xml:space="preserve"> </w:t>
            </w:r>
            <w:r w:rsidRPr="007E4401">
              <w:rPr>
                <w:rStyle w:val="Hypertextovodkaz"/>
                <w:noProof/>
              </w:rPr>
              <w:t>Bezbariérové užívání stavby</w:t>
            </w:r>
            <w:r>
              <w:rPr>
                <w:noProof/>
                <w:webHidden/>
              </w:rPr>
              <w:tab/>
            </w:r>
            <w:r>
              <w:rPr>
                <w:noProof/>
                <w:webHidden/>
              </w:rPr>
              <w:fldChar w:fldCharType="begin"/>
            </w:r>
            <w:r>
              <w:rPr>
                <w:noProof/>
                <w:webHidden/>
              </w:rPr>
              <w:instrText xml:space="preserve"> PAGEREF _Toc112590305 \h </w:instrText>
            </w:r>
            <w:r>
              <w:rPr>
                <w:noProof/>
                <w:webHidden/>
              </w:rPr>
            </w:r>
            <w:r>
              <w:rPr>
                <w:noProof/>
                <w:webHidden/>
              </w:rPr>
              <w:fldChar w:fldCharType="separate"/>
            </w:r>
            <w:r w:rsidR="00E636F1">
              <w:rPr>
                <w:noProof/>
                <w:webHidden/>
              </w:rPr>
              <w:t>10</w:t>
            </w:r>
            <w:r>
              <w:rPr>
                <w:noProof/>
                <w:webHidden/>
              </w:rPr>
              <w:fldChar w:fldCharType="end"/>
            </w:r>
          </w:hyperlink>
        </w:p>
        <w:p w14:paraId="1878B4D0" w14:textId="246AC85A" w:rsidR="00E42DE0" w:rsidRDefault="00E42DE0">
          <w:pPr>
            <w:pStyle w:val="Obsah1"/>
            <w:tabs>
              <w:tab w:val="right" w:leader="dot" w:pos="9682"/>
            </w:tabs>
            <w:rPr>
              <w:rFonts w:asciiTheme="minorHAnsi" w:eastAsiaTheme="minorEastAsia" w:hAnsiTheme="minorHAnsi" w:cstheme="minorBidi"/>
              <w:noProof/>
              <w:color w:val="auto"/>
              <w:sz w:val="22"/>
            </w:rPr>
          </w:pPr>
          <w:hyperlink w:anchor="_Toc112590306" w:history="1">
            <w:r w:rsidRPr="007E4401">
              <w:rPr>
                <w:rStyle w:val="Hypertextovodkaz"/>
                <w:noProof/>
              </w:rPr>
              <w:t>D.</w:t>
            </w:r>
            <w:r w:rsidRPr="007E4401">
              <w:rPr>
                <w:rStyle w:val="Hypertextovodkaz"/>
                <w:rFonts w:ascii="Arial CE" w:eastAsia="Arial CE" w:hAnsi="Arial CE" w:cs="Arial CE"/>
                <w:b/>
                <w:noProof/>
              </w:rPr>
              <w:t xml:space="preserve"> </w:t>
            </w:r>
            <w:r w:rsidRPr="007E4401">
              <w:rPr>
                <w:rStyle w:val="Hypertextovodkaz"/>
                <w:noProof/>
              </w:rPr>
              <w:t>Celkové provozní řešení</w:t>
            </w:r>
            <w:r>
              <w:rPr>
                <w:noProof/>
                <w:webHidden/>
              </w:rPr>
              <w:tab/>
            </w:r>
            <w:r>
              <w:rPr>
                <w:noProof/>
                <w:webHidden/>
              </w:rPr>
              <w:fldChar w:fldCharType="begin"/>
            </w:r>
            <w:r>
              <w:rPr>
                <w:noProof/>
                <w:webHidden/>
              </w:rPr>
              <w:instrText xml:space="preserve"> PAGEREF _Toc112590306 \h </w:instrText>
            </w:r>
            <w:r>
              <w:rPr>
                <w:noProof/>
                <w:webHidden/>
              </w:rPr>
            </w:r>
            <w:r>
              <w:rPr>
                <w:noProof/>
                <w:webHidden/>
              </w:rPr>
              <w:fldChar w:fldCharType="separate"/>
            </w:r>
            <w:r w:rsidR="00E636F1">
              <w:rPr>
                <w:noProof/>
                <w:webHidden/>
              </w:rPr>
              <w:t>10</w:t>
            </w:r>
            <w:r>
              <w:rPr>
                <w:noProof/>
                <w:webHidden/>
              </w:rPr>
              <w:fldChar w:fldCharType="end"/>
            </w:r>
          </w:hyperlink>
        </w:p>
        <w:p w14:paraId="69BD5B50" w14:textId="7D4CB51C" w:rsidR="00E42DE0" w:rsidRDefault="00E42DE0">
          <w:pPr>
            <w:pStyle w:val="Obsah1"/>
            <w:tabs>
              <w:tab w:val="right" w:leader="dot" w:pos="9682"/>
            </w:tabs>
            <w:rPr>
              <w:rFonts w:asciiTheme="minorHAnsi" w:eastAsiaTheme="minorEastAsia" w:hAnsiTheme="minorHAnsi" w:cstheme="minorBidi"/>
              <w:noProof/>
              <w:color w:val="auto"/>
              <w:sz w:val="22"/>
            </w:rPr>
          </w:pPr>
          <w:hyperlink w:anchor="_Toc112590307" w:history="1">
            <w:r w:rsidRPr="007E4401">
              <w:rPr>
                <w:rStyle w:val="Hypertextovodkaz"/>
                <w:noProof/>
              </w:rPr>
              <w:t>F.</w:t>
            </w:r>
            <w:r w:rsidRPr="007E4401">
              <w:rPr>
                <w:rStyle w:val="Hypertextovodkaz"/>
                <w:rFonts w:ascii="Arial CE" w:eastAsia="Arial CE" w:hAnsi="Arial CE" w:cs="Arial CE"/>
                <w:b/>
                <w:noProof/>
              </w:rPr>
              <w:t xml:space="preserve"> </w:t>
            </w:r>
            <w:r w:rsidRPr="007E4401">
              <w:rPr>
                <w:rStyle w:val="Hypertextovodkaz"/>
                <w:noProof/>
              </w:rPr>
              <w:t>Bezpečnost při užívání stavby</w:t>
            </w:r>
            <w:r>
              <w:rPr>
                <w:noProof/>
                <w:webHidden/>
              </w:rPr>
              <w:tab/>
            </w:r>
            <w:r>
              <w:rPr>
                <w:noProof/>
                <w:webHidden/>
              </w:rPr>
              <w:fldChar w:fldCharType="begin"/>
            </w:r>
            <w:r>
              <w:rPr>
                <w:noProof/>
                <w:webHidden/>
              </w:rPr>
              <w:instrText xml:space="preserve"> PAGEREF _Toc112590307 \h </w:instrText>
            </w:r>
            <w:r>
              <w:rPr>
                <w:noProof/>
                <w:webHidden/>
              </w:rPr>
            </w:r>
            <w:r>
              <w:rPr>
                <w:noProof/>
                <w:webHidden/>
              </w:rPr>
              <w:fldChar w:fldCharType="separate"/>
            </w:r>
            <w:r w:rsidR="00E636F1">
              <w:rPr>
                <w:noProof/>
                <w:webHidden/>
              </w:rPr>
              <w:t>13</w:t>
            </w:r>
            <w:r>
              <w:rPr>
                <w:noProof/>
                <w:webHidden/>
              </w:rPr>
              <w:fldChar w:fldCharType="end"/>
            </w:r>
          </w:hyperlink>
        </w:p>
        <w:p w14:paraId="2064FE68" w14:textId="09263848" w:rsidR="00E42DE0" w:rsidRDefault="00E42DE0">
          <w:pPr>
            <w:pStyle w:val="Obsah1"/>
            <w:tabs>
              <w:tab w:val="right" w:leader="dot" w:pos="9682"/>
            </w:tabs>
            <w:rPr>
              <w:rFonts w:asciiTheme="minorHAnsi" w:eastAsiaTheme="minorEastAsia" w:hAnsiTheme="minorHAnsi" w:cstheme="minorBidi"/>
              <w:noProof/>
              <w:color w:val="auto"/>
              <w:sz w:val="22"/>
            </w:rPr>
          </w:pPr>
          <w:hyperlink w:anchor="_Toc112590308" w:history="1">
            <w:r w:rsidRPr="007E4401">
              <w:rPr>
                <w:rStyle w:val="Hypertextovodkaz"/>
                <w:noProof/>
              </w:rPr>
              <w:t>G.</w:t>
            </w:r>
            <w:r w:rsidRPr="007E4401">
              <w:rPr>
                <w:rStyle w:val="Hypertextovodkaz"/>
                <w:rFonts w:ascii="Arial CE" w:eastAsia="Arial CE" w:hAnsi="Arial CE" w:cs="Arial CE"/>
                <w:b/>
                <w:noProof/>
              </w:rPr>
              <w:t xml:space="preserve"> </w:t>
            </w:r>
            <w:r w:rsidRPr="007E4401">
              <w:rPr>
                <w:rStyle w:val="Hypertextovodkaz"/>
                <w:noProof/>
              </w:rPr>
              <w:t>Stavební fyzika</w:t>
            </w:r>
            <w:r>
              <w:rPr>
                <w:noProof/>
                <w:webHidden/>
              </w:rPr>
              <w:tab/>
            </w:r>
            <w:r>
              <w:rPr>
                <w:noProof/>
                <w:webHidden/>
              </w:rPr>
              <w:fldChar w:fldCharType="begin"/>
            </w:r>
            <w:r>
              <w:rPr>
                <w:noProof/>
                <w:webHidden/>
              </w:rPr>
              <w:instrText xml:space="preserve"> PAGEREF _Toc112590308 \h </w:instrText>
            </w:r>
            <w:r>
              <w:rPr>
                <w:noProof/>
                <w:webHidden/>
              </w:rPr>
            </w:r>
            <w:r>
              <w:rPr>
                <w:noProof/>
                <w:webHidden/>
              </w:rPr>
              <w:fldChar w:fldCharType="separate"/>
            </w:r>
            <w:r w:rsidR="00E636F1">
              <w:rPr>
                <w:noProof/>
                <w:webHidden/>
              </w:rPr>
              <w:t>13</w:t>
            </w:r>
            <w:r>
              <w:rPr>
                <w:noProof/>
                <w:webHidden/>
              </w:rPr>
              <w:fldChar w:fldCharType="end"/>
            </w:r>
          </w:hyperlink>
        </w:p>
        <w:p w14:paraId="5D80964C" w14:textId="1E1CAA71" w:rsidR="00E42DE0" w:rsidRDefault="00E42DE0">
          <w:pPr>
            <w:pStyle w:val="Obsah2"/>
            <w:tabs>
              <w:tab w:val="left" w:pos="880"/>
              <w:tab w:val="right" w:leader="dot" w:pos="9682"/>
            </w:tabs>
            <w:rPr>
              <w:rFonts w:asciiTheme="minorHAnsi" w:eastAsiaTheme="minorEastAsia" w:hAnsiTheme="minorHAnsi" w:cstheme="minorBidi"/>
              <w:noProof/>
              <w:color w:val="auto"/>
              <w:sz w:val="22"/>
            </w:rPr>
          </w:pPr>
          <w:hyperlink w:anchor="_Toc112590309" w:history="1">
            <w:r w:rsidRPr="007E4401">
              <w:rPr>
                <w:rStyle w:val="Hypertextovodkaz"/>
                <w:noProof/>
              </w:rPr>
              <w:t>I.</w:t>
            </w:r>
            <w:r w:rsidRPr="007E4401">
              <w:rPr>
                <w:rStyle w:val="Hypertextovodkaz"/>
                <w:rFonts w:ascii="Arial CE" w:eastAsia="Arial CE" w:hAnsi="Arial CE" w:cs="Arial CE"/>
                <w:b/>
                <w:noProof/>
              </w:rPr>
              <w:t xml:space="preserve"> </w:t>
            </w:r>
            <w:r>
              <w:rPr>
                <w:rFonts w:asciiTheme="minorHAnsi" w:eastAsiaTheme="minorEastAsia" w:hAnsiTheme="minorHAnsi" w:cstheme="minorBidi"/>
                <w:noProof/>
                <w:color w:val="auto"/>
                <w:sz w:val="22"/>
              </w:rPr>
              <w:tab/>
            </w:r>
            <w:r w:rsidRPr="007E4401">
              <w:rPr>
                <w:rStyle w:val="Hypertextovodkaz"/>
                <w:noProof/>
              </w:rPr>
              <w:t>Tepelná technika</w:t>
            </w:r>
            <w:r>
              <w:rPr>
                <w:noProof/>
                <w:webHidden/>
              </w:rPr>
              <w:tab/>
            </w:r>
            <w:r>
              <w:rPr>
                <w:noProof/>
                <w:webHidden/>
              </w:rPr>
              <w:fldChar w:fldCharType="begin"/>
            </w:r>
            <w:r>
              <w:rPr>
                <w:noProof/>
                <w:webHidden/>
              </w:rPr>
              <w:instrText xml:space="preserve"> PAGEREF _Toc112590309 \h </w:instrText>
            </w:r>
            <w:r>
              <w:rPr>
                <w:noProof/>
                <w:webHidden/>
              </w:rPr>
            </w:r>
            <w:r>
              <w:rPr>
                <w:noProof/>
                <w:webHidden/>
              </w:rPr>
              <w:fldChar w:fldCharType="separate"/>
            </w:r>
            <w:r w:rsidR="00E636F1">
              <w:rPr>
                <w:noProof/>
                <w:webHidden/>
              </w:rPr>
              <w:t>13</w:t>
            </w:r>
            <w:r>
              <w:rPr>
                <w:noProof/>
                <w:webHidden/>
              </w:rPr>
              <w:fldChar w:fldCharType="end"/>
            </w:r>
          </w:hyperlink>
        </w:p>
        <w:p w14:paraId="2912DC7E" w14:textId="00B63C7B" w:rsidR="00E42DE0" w:rsidRDefault="00E42DE0">
          <w:pPr>
            <w:pStyle w:val="Obsah2"/>
            <w:tabs>
              <w:tab w:val="left" w:pos="880"/>
              <w:tab w:val="right" w:leader="dot" w:pos="9682"/>
            </w:tabs>
            <w:rPr>
              <w:rFonts w:asciiTheme="minorHAnsi" w:eastAsiaTheme="minorEastAsia" w:hAnsiTheme="minorHAnsi" w:cstheme="minorBidi"/>
              <w:noProof/>
              <w:color w:val="auto"/>
              <w:sz w:val="22"/>
            </w:rPr>
          </w:pPr>
          <w:hyperlink w:anchor="_Toc112590310" w:history="1">
            <w:r w:rsidRPr="007E4401">
              <w:rPr>
                <w:rStyle w:val="Hypertextovodkaz"/>
                <w:noProof/>
              </w:rPr>
              <w:t>II.</w:t>
            </w:r>
            <w:r w:rsidRPr="007E4401">
              <w:rPr>
                <w:rStyle w:val="Hypertextovodkaz"/>
                <w:rFonts w:ascii="Arial CE" w:eastAsia="Arial CE" w:hAnsi="Arial CE" w:cs="Arial CE"/>
                <w:b/>
                <w:noProof/>
              </w:rPr>
              <w:t xml:space="preserve"> </w:t>
            </w:r>
            <w:r>
              <w:rPr>
                <w:rFonts w:asciiTheme="minorHAnsi" w:eastAsiaTheme="minorEastAsia" w:hAnsiTheme="minorHAnsi" w:cstheme="minorBidi"/>
                <w:noProof/>
                <w:color w:val="auto"/>
                <w:sz w:val="22"/>
              </w:rPr>
              <w:tab/>
            </w:r>
            <w:r w:rsidRPr="007E4401">
              <w:rPr>
                <w:rStyle w:val="Hypertextovodkaz"/>
                <w:noProof/>
              </w:rPr>
              <w:t>Osvětlení</w:t>
            </w:r>
            <w:r>
              <w:rPr>
                <w:noProof/>
                <w:webHidden/>
              </w:rPr>
              <w:tab/>
            </w:r>
            <w:r>
              <w:rPr>
                <w:noProof/>
                <w:webHidden/>
              </w:rPr>
              <w:fldChar w:fldCharType="begin"/>
            </w:r>
            <w:r>
              <w:rPr>
                <w:noProof/>
                <w:webHidden/>
              </w:rPr>
              <w:instrText xml:space="preserve"> PAGEREF _Toc112590310 \h </w:instrText>
            </w:r>
            <w:r>
              <w:rPr>
                <w:noProof/>
                <w:webHidden/>
              </w:rPr>
            </w:r>
            <w:r>
              <w:rPr>
                <w:noProof/>
                <w:webHidden/>
              </w:rPr>
              <w:fldChar w:fldCharType="separate"/>
            </w:r>
            <w:r w:rsidR="00E636F1">
              <w:rPr>
                <w:noProof/>
                <w:webHidden/>
              </w:rPr>
              <w:t>13</w:t>
            </w:r>
            <w:r>
              <w:rPr>
                <w:noProof/>
                <w:webHidden/>
              </w:rPr>
              <w:fldChar w:fldCharType="end"/>
            </w:r>
          </w:hyperlink>
        </w:p>
        <w:p w14:paraId="53A1A36A" w14:textId="6FF521E7" w:rsidR="00E42DE0" w:rsidRDefault="00E42DE0">
          <w:pPr>
            <w:pStyle w:val="Obsah2"/>
            <w:tabs>
              <w:tab w:val="left" w:pos="880"/>
              <w:tab w:val="right" w:leader="dot" w:pos="9682"/>
            </w:tabs>
            <w:rPr>
              <w:rFonts w:asciiTheme="minorHAnsi" w:eastAsiaTheme="minorEastAsia" w:hAnsiTheme="minorHAnsi" w:cstheme="minorBidi"/>
              <w:noProof/>
              <w:color w:val="auto"/>
              <w:sz w:val="22"/>
            </w:rPr>
          </w:pPr>
          <w:hyperlink w:anchor="_Toc112590311" w:history="1">
            <w:r w:rsidRPr="007E4401">
              <w:rPr>
                <w:rStyle w:val="Hypertextovodkaz"/>
                <w:noProof/>
              </w:rPr>
              <w:t>III.</w:t>
            </w:r>
            <w:r w:rsidRPr="007E4401">
              <w:rPr>
                <w:rStyle w:val="Hypertextovodkaz"/>
                <w:rFonts w:ascii="Arial CE" w:eastAsia="Arial CE" w:hAnsi="Arial CE" w:cs="Arial CE"/>
                <w:b/>
                <w:noProof/>
              </w:rPr>
              <w:t xml:space="preserve"> </w:t>
            </w:r>
            <w:r>
              <w:rPr>
                <w:rFonts w:asciiTheme="minorHAnsi" w:eastAsiaTheme="minorEastAsia" w:hAnsiTheme="minorHAnsi" w:cstheme="minorBidi"/>
                <w:noProof/>
                <w:color w:val="auto"/>
                <w:sz w:val="22"/>
              </w:rPr>
              <w:tab/>
            </w:r>
            <w:r w:rsidRPr="007E4401">
              <w:rPr>
                <w:rStyle w:val="Hypertextovodkaz"/>
                <w:noProof/>
              </w:rPr>
              <w:t>Oslunění</w:t>
            </w:r>
            <w:r>
              <w:rPr>
                <w:noProof/>
                <w:webHidden/>
              </w:rPr>
              <w:tab/>
            </w:r>
            <w:r>
              <w:rPr>
                <w:noProof/>
                <w:webHidden/>
              </w:rPr>
              <w:fldChar w:fldCharType="begin"/>
            </w:r>
            <w:r>
              <w:rPr>
                <w:noProof/>
                <w:webHidden/>
              </w:rPr>
              <w:instrText xml:space="preserve"> PAGEREF _Toc112590311 \h </w:instrText>
            </w:r>
            <w:r>
              <w:rPr>
                <w:noProof/>
                <w:webHidden/>
              </w:rPr>
            </w:r>
            <w:r>
              <w:rPr>
                <w:noProof/>
                <w:webHidden/>
              </w:rPr>
              <w:fldChar w:fldCharType="separate"/>
            </w:r>
            <w:r w:rsidR="00E636F1">
              <w:rPr>
                <w:noProof/>
                <w:webHidden/>
              </w:rPr>
              <w:t>13</w:t>
            </w:r>
            <w:r>
              <w:rPr>
                <w:noProof/>
                <w:webHidden/>
              </w:rPr>
              <w:fldChar w:fldCharType="end"/>
            </w:r>
          </w:hyperlink>
        </w:p>
        <w:p w14:paraId="7B070AF2" w14:textId="0CB7053C" w:rsidR="00E42DE0" w:rsidRDefault="00E42DE0">
          <w:pPr>
            <w:pStyle w:val="Obsah2"/>
            <w:tabs>
              <w:tab w:val="left" w:pos="880"/>
              <w:tab w:val="right" w:leader="dot" w:pos="9682"/>
            </w:tabs>
            <w:rPr>
              <w:rFonts w:asciiTheme="minorHAnsi" w:eastAsiaTheme="minorEastAsia" w:hAnsiTheme="minorHAnsi" w:cstheme="minorBidi"/>
              <w:noProof/>
              <w:color w:val="auto"/>
              <w:sz w:val="22"/>
            </w:rPr>
          </w:pPr>
          <w:hyperlink w:anchor="_Toc112590312" w:history="1">
            <w:r w:rsidRPr="007E4401">
              <w:rPr>
                <w:rStyle w:val="Hypertextovodkaz"/>
                <w:noProof/>
              </w:rPr>
              <w:t>IV.</w:t>
            </w:r>
            <w:r w:rsidRPr="007E4401">
              <w:rPr>
                <w:rStyle w:val="Hypertextovodkaz"/>
                <w:rFonts w:ascii="Arial CE" w:eastAsia="Arial CE" w:hAnsi="Arial CE" w:cs="Arial CE"/>
                <w:b/>
                <w:noProof/>
              </w:rPr>
              <w:t xml:space="preserve"> </w:t>
            </w:r>
            <w:r>
              <w:rPr>
                <w:rFonts w:asciiTheme="minorHAnsi" w:eastAsiaTheme="minorEastAsia" w:hAnsiTheme="minorHAnsi" w:cstheme="minorBidi"/>
                <w:noProof/>
                <w:color w:val="auto"/>
                <w:sz w:val="22"/>
              </w:rPr>
              <w:tab/>
            </w:r>
            <w:r w:rsidRPr="007E4401">
              <w:rPr>
                <w:rStyle w:val="Hypertextovodkaz"/>
                <w:noProof/>
              </w:rPr>
              <w:t xml:space="preserve"> Akustika</w:t>
            </w:r>
            <w:r>
              <w:rPr>
                <w:noProof/>
                <w:webHidden/>
              </w:rPr>
              <w:tab/>
            </w:r>
            <w:r>
              <w:rPr>
                <w:noProof/>
                <w:webHidden/>
              </w:rPr>
              <w:fldChar w:fldCharType="begin"/>
            </w:r>
            <w:r>
              <w:rPr>
                <w:noProof/>
                <w:webHidden/>
              </w:rPr>
              <w:instrText xml:space="preserve"> PAGEREF _Toc112590312 \h </w:instrText>
            </w:r>
            <w:r>
              <w:rPr>
                <w:noProof/>
                <w:webHidden/>
              </w:rPr>
            </w:r>
            <w:r>
              <w:rPr>
                <w:noProof/>
                <w:webHidden/>
              </w:rPr>
              <w:fldChar w:fldCharType="separate"/>
            </w:r>
            <w:r w:rsidR="00E636F1">
              <w:rPr>
                <w:noProof/>
                <w:webHidden/>
              </w:rPr>
              <w:t>13</w:t>
            </w:r>
            <w:r>
              <w:rPr>
                <w:noProof/>
                <w:webHidden/>
              </w:rPr>
              <w:fldChar w:fldCharType="end"/>
            </w:r>
          </w:hyperlink>
        </w:p>
        <w:p w14:paraId="583BE644" w14:textId="02A7C651" w:rsidR="00E42DE0" w:rsidRDefault="00E42DE0">
          <w:pPr>
            <w:pStyle w:val="Obsah2"/>
            <w:tabs>
              <w:tab w:val="left" w:pos="880"/>
              <w:tab w:val="right" w:leader="dot" w:pos="9682"/>
            </w:tabs>
            <w:rPr>
              <w:rFonts w:asciiTheme="minorHAnsi" w:eastAsiaTheme="minorEastAsia" w:hAnsiTheme="minorHAnsi" w:cstheme="minorBidi"/>
              <w:noProof/>
              <w:color w:val="auto"/>
              <w:sz w:val="22"/>
            </w:rPr>
          </w:pPr>
          <w:hyperlink w:anchor="_Toc112590313" w:history="1">
            <w:r w:rsidRPr="007E4401">
              <w:rPr>
                <w:rStyle w:val="Hypertextovodkaz"/>
                <w:noProof/>
              </w:rPr>
              <w:t>V.</w:t>
            </w:r>
            <w:r w:rsidRPr="007E4401">
              <w:rPr>
                <w:rStyle w:val="Hypertextovodkaz"/>
                <w:rFonts w:ascii="Arial CE" w:eastAsia="Arial CE" w:hAnsi="Arial CE" w:cs="Arial CE"/>
                <w:b/>
                <w:noProof/>
              </w:rPr>
              <w:t xml:space="preserve"> </w:t>
            </w:r>
            <w:r>
              <w:rPr>
                <w:rFonts w:asciiTheme="minorHAnsi" w:eastAsiaTheme="minorEastAsia" w:hAnsiTheme="minorHAnsi" w:cstheme="minorBidi"/>
                <w:noProof/>
                <w:color w:val="auto"/>
                <w:sz w:val="22"/>
              </w:rPr>
              <w:tab/>
            </w:r>
            <w:r w:rsidRPr="007E4401">
              <w:rPr>
                <w:rStyle w:val="Hypertextovodkaz"/>
                <w:noProof/>
              </w:rPr>
              <w:t xml:space="preserve"> Zásady hospodaření s energiemi</w:t>
            </w:r>
            <w:r>
              <w:rPr>
                <w:noProof/>
                <w:webHidden/>
              </w:rPr>
              <w:tab/>
            </w:r>
            <w:r>
              <w:rPr>
                <w:noProof/>
                <w:webHidden/>
              </w:rPr>
              <w:fldChar w:fldCharType="begin"/>
            </w:r>
            <w:r>
              <w:rPr>
                <w:noProof/>
                <w:webHidden/>
              </w:rPr>
              <w:instrText xml:space="preserve"> PAGEREF _Toc112590313 \h </w:instrText>
            </w:r>
            <w:r>
              <w:rPr>
                <w:noProof/>
                <w:webHidden/>
              </w:rPr>
            </w:r>
            <w:r>
              <w:rPr>
                <w:noProof/>
                <w:webHidden/>
              </w:rPr>
              <w:fldChar w:fldCharType="separate"/>
            </w:r>
            <w:r w:rsidR="00E636F1">
              <w:rPr>
                <w:noProof/>
                <w:webHidden/>
              </w:rPr>
              <w:t>14</w:t>
            </w:r>
            <w:r>
              <w:rPr>
                <w:noProof/>
                <w:webHidden/>
              </w:rPr>
              <w:fldChar w:fldCharType="end"/>
            </w:r>
          </w:hyperlink>
        </w:p>
        <w:p w14:paraId="0CFD9E64" w14:textId="5068BD83" w:rsidR="00E42DE0" w:rsidRDefault="00E42DE0">
          <w:pPr>
            <w:pStyle w:val="Obsah2"/>
            <w:tabs>
              <w:tab w:val="left" w:pos="880"/>
              <w:tab w:val="right" w:leader="dot" w:pos="9682"/>
            </w:tabs>
            <w:rPr>
              <w:rFonts w:asciiTheme="minorHAnsi" w:eastAsiaTheme="minorEastAsia" w:hAnsiTheme="minorHAnsi" w:cstheme="minorBidi"/>
              <w:noProof/>
              <w:color w:val="auto"/>
              <w:sz w:val="22"/>
            </w:rPr>
          </w:pPr>
          <w:hyperlink w:anchor="_Toc112590314" w:history="1">
            <w:r w:rsidRPr="007E4401">
              <w:rPr>
                <w:rStyle w:val="Hypertextovodkaz"/>
                <w:noProof/>
              </w:rPr>
              <w:t>VI.</w:t>
            </w:r>
            <w:r w:rsidRPr="007E4401">
              <w:rPr>
                <w:rStyle w:val="Hypertextovodkaz"/>
                <w:rFonts w:ascii="Arial CE" w:eastAsia="Arial CE" w:hAnsi="Arial CE" w:cs="Arial CE"/>
                <w:b/>
                <w:noProof/>
              </w:rPr>
              <w:t xml:space="preserve"> </w:t>
            </w:r>
            <w:r>
              <w:rPr>
                <w:rFonts w:asciiTheme="minorHAnsi" w:eastAsiaTheme="minorEastAsia" w:hAnsiTheme="minorHAnsi" w:cstheme="minorBidi"/>
                <w:noProof/>
                <w:color w:val="auto"/>
                <w:sz w:val="22"/>
              </w:rPr>
              <w:tab/>
            </w:r>
            <w:r w:rsidRPr="007E4401">
              <w:rPr>
                <w:rStyle w:val="Hypertextovodkaz"/>
                <w:noProof/>
              </w:rPr>
              <w:t xml:space="preserve"> Ochrana stavby před negativními účinky vnějšího prostředí</w:t>
            </w:r>
            <w:r>
              <w:rPr>
                <w:noProof/>
                <w:webHidden/>
              </w:rPr>
              <w:tab/>
            </w:r>
            <w:r>
              <w:rPr>
                <w:noProof/>
                <w:webHidden/>
              </w:rPr>
              <w:fldChar w:fldCharType="begin"/>
            </w:r>
            <w:r>
              <w:rPr>
                <w:noProof/>
                <w:webHidden/>
              </w:rPr>
              <w:instrText xml:space="preserve"> PAGEREF _Toc112590314 \h </w:instrText>
            </w:r>
            <w:r>
              <w:rPr>
                <w:noProof/>
                <w:webHidden/>
              </w:rPr>
            </w:r>
            <w:r>
              <w:rPr>
                <w:noProof/>
                <w:webHidden/>
              </w:rPr>
              <w:fldChar w:fldCharType="separate"/>
            </w:r>
            <w:r w:rsidR="00E636F1">
              <w:rPr>
                <w:noProof/>
                <w:webHidden/>
              </w:rPr>
              <w:t>14</w:t>
            </w:r>
            <w:r>
              <w:rPr>
                <w:noProof/>
                <w:webHidden/>
              </w:rPr>
              <w:fldChar w:fldCharType="end"/>
            </w:r>
          </w:hyperlink>
        </w:p>
        <w:p w14:paraId="78B21414" w14:textId="440ABDF0" w:rsidR="00E42DE0" w:rsidRDefault="00E42DE0">
          <w:pPr>
            <w:pStyle w:val="Obsah1"/>
            <w:tabs>
              <w:tab w:val="right" w:leader="dot" w:pos="9682"/>
            </w:tabs>
            <w:rPr>
              <w:rFonts w:asciiTheme="minorHAnsi" w:eastAsiaTheme="minorEastAsia" w:hAnsiTheme="minorHAnsi" w:cstheme="minorBidi"/>
              <w:noProof/>
              <w:color w:val="auto"/>
              <w:sz w:val="22"/>
            </w:rPr>
          </w:pPr>
          <w:hyperlink w:anchor="_Toc112590315" w:history="1">
            <w:r w:rsidRPr="007E4401">
              <w:rPr>
                <w:rStyle w:val="Hypertextovodkaz"/>
                <w:noProof/>
              </w:rPr>
              <w:t>H.</w:t>
            </w:r>
            <w:r w:rsidRPr="007E4401">
              <w:rPr>
                <w:rStyle w:val="Hypertextovodkaz"/>
                <w:rFonts w:ascii="Arial CE" w:eastAsia="Arial CE" w:hAnsi="Arial CE" w:cs="Arial CE"/>
                <w:b/>
                <w:noProof/>
              </w:rPr>
              <w:t xml:space="preserve"> </w:t>
            </w:r>
            <w:r w:rsidRPr="007E4401">
              <w:rPr>
                <w:rStyle w:val="Hypertextovodkaz"/>
                <w:noProof/>
              </w:rPr>
              <w:t>Požadavky na požární ochranu konstrukcí</w:t>
            </w:r>
            <w:r>
              <w:rPr>
                <w:noProof/>
                <w:webHidden/>
              </w:rPr>
              <w:tab/>
            </w:r>
            <w:r>
              <w:rPr>
                <w:noProof/>
                <w:webHidden/>
              </w:rPr>
              <w:fldChar w:fldCharType="begin"/>
            </w:r>
            <w:r>
              <w:rPr>
                <w:noProof/>
                <w:webHidden/>
              </w:rPr>
              <w:instrText xml:space="preserve"> PAGEREF _Toc112590315 \h </w:instrText>
            </w:r>
            <w:r>
              <w:rPr>
                <w:noProof/>
                <w:webHidden/>
              </w:rPr>
            </w:r>
            <w:r>
              <w:rPr>
                <w:noProof/>
                <w:webHidden/>
              </w:rPr>
              <w:fldChar w:fldCharType="separate"/>
            </w:r>
            <w:r w:rsidR="00E636F1">
              <w:rPr>
                <w:noProof/>
                <w:webHidden/>
              </w:rPr>
              <w:t>14</w:t>
            </w:r>
            <w:r>
              <w:rPr>
                <w:noProof/>
                <w:webHidden/>
              </w:rPr>
              <w:fldChar w:fldCharType="end"/>
            </w:r>
          </w:hyperlink>
        </w:p>
        <w:p w14:paraId="62B9347B" w14:textId="19BB59B7" w:rsidR="00E42DE0" w:rsidRDefault="00E42DE0">
          <w:pPr>
            <w:pStyle w:val="Obsah1"/>
            <w:tabs>
              <w:tab w:val="right" w:leader="dot" w:pos="9682"/>
            </w:tabs>
            <w:rPr>
              <w:rFonts w:asciiTheme="minorHAnsi" w:eastAsiaTheme="minorEastAsia" w:hAnsiTheme="minorHAnsi" w:cstheme="minorBidi"/>
              <w:noProof/>
              <w:color w:val="auto"/>
              <w:sz w:val="22"/>
            </w:rPr>
          </w:pPr>
          <w:hyperlink w:anchor="_Toc112590316" w:history="1">
            <w:r w:rsidRPr="007E4401">
              <w:rPr>
                <w:rStyle w:val="Hypertextovodkaz"/>
                <w:noProof/>
              </w:rPr>
              <w:t>I.</w:t>
            </w:r>
            <w:r w:rsidRPr="007E4401">
              <w:rPr>
                <w:rStyle w:val="Hypertextovodkaz"/>
                <w:rFonts w:ascii="Arial CE" w:eastAsia="Arial CE" w:hAnsi="Arial CE" w:cs="Arial CE"/>
                <w:b/>
                <w:noProof/>
              </w:rPr>
              <w:t xml:space="preserve"> </w:t>
            </w:r>
            <w:r w:rsidRPr="007E4401">
              <w:rPr>
                <w:rStyle w:val="Hypertextovodkaz"/>
                <w:noProof/>
              </w:rPr>
              <w:t>Údaje o požadované jakosti materiálů a o požadované jakosti provedení</w:t>
            </w:r>
            <w:r>
              <w:rPr>
                <w:noProof/>
                <w:webHidden/>
              </w:rPr>
              <w:tab/>
            </w:r>
            <w:r>
              <w:rPr>
                <w:noProof/>
                <w:webHidden/>
              </w:rPr>
              <w:fldChar w:fldCharType="begin"/>
            </w:r>
            <w:r>
              <w:rPr>
                <w:noProof/>
                <w:webHidden/>
              </w:rPr>
              <w:instrText xml:space="preserve"> PAGEREF _Toc112590316 \h </w:instrText>
            </w:r>
            <w:r>
              <w:rPr>
                <w:noProof/>
                <w:webHidden/>
              </w:rPr>
            </w:r>
            <w:r>
              <w:rPr>
                <w:noProof/>
                <w:webHidden/>
              </w:rPr>
              <w:fldChar w:fldCharType="separate"/>
            </w:r>
            <w:r w:rsidR="00E636F1">
              <w:rPr>
                <w:noProof/>
                <w:webHidden/>
              </w:rPr>
              <w:t>14</w:t>
            </w:r>
            <w:r>
              <w:rPr>
                <w:noProof/>
                <w:webHidden/>
              </w:rPr>
              <w:fldChar w:fldCharType="end"/>
            </w:r>
          </w:hyperlink>
        </w:p>
        <w:p w14:paraId="761F3E34" w14:textId="5AE19904" w:rsidR="00E42DE0" w:rsidRDefault="00E42DE0">
          <w:pPr>
            <w:pStyle w:val="Obsah1"/>
            <w:tabs>
              <w:tab w:val="right" w:leader="dot" w:pos="9682"/>
            </w:tabs>
            <w:rPr>
              <w:rFonts w:asciiTheme="minorHAnsi" w:eastAsiaTheme="minorEastAsia" w:hAnsiTheme="minorHAnsi" w:cstheme="minorBidi"/>
              <w:noProof/>
              <w:color w:val="auto"/>
              <w:sz w:val="22"/>
            </w:rPr>
          </w:pPr>
          <w:hyperlink w:anchor="_Toc112590317" w:history="1">
            <w:r w:rsidRPr="007E4401">
              <w:rPr>
                <w:rStyle w:val="Hypertextovodkaz"/>
                <w:noProof/>
              </w:rPr>
              <w:t>J.</w:t>
            </w:r>
            <w:r w:rsidRPr="007E4401">
              <w:rPr>
                <w:rStyle w:val="Hypertextovodkaz"/>
                <w:rFonts w:ascii="Arial CE" w:eastAsia="Arial CE" w:hAnsi="Arial CE" w:cs="Arial CE"/>
                <w:b/>
                <w:noProof/>
              </w:rPr>
              <w:t xml:space="preserve"> </w:t>
            </w:r>
            <w:r w:rsidRPr="007E4401">
              <w:rPr>
                <w:rStyle w:val="Hypertextovodkaz"/>
                <w:noProof/>
              </w:rPr>
              <w:t>Popis netradičních technologických postupů a zvláštních požadavků na provádění a jakost navržených konstrukcí</w:t>
            </w:r>
            <w:r>
              <w:rPr>
                <w:noProof/>
                <w:webHidden/>
              </w:rPr>
              <w:tab/>
            </w:r>
            <w:r>
              <w:rPr>
                <w:noProof/>
                <w:webHidden/>
              </w:rPr>
              <w:fldChar w:fldCharType="begin"/>
            </w:r>
            <w:r>
              <w:rPr>
                <w:noProof/>
                <w:webHidden/>
              </w:rPr>
              <w:instrText xml:space="preserve"> PAGEREF _Toc112590317 \h </w:instrText>
            </w:r>
            <w:r>
              <w:rPr>
                <w:noProof/>
                <w:webHidden/>
              </w:rPr>
            </w:r>
            <w:r>
              <w:rPr>
                <w:noProof/>
                <w:webHidden/>
              </w:rPr>
              <w:fldChar w:fldCharType="separate"/>
            </w:r>
            <w:r w:rsidR="00E636F1">
              <w:rPr>
                <w:noProof/>
                <w:webHidden/>
              </w:rPr>
              <w:t>15</w:t>
            </w:r>
            <w:r>
              <w:rPr>
                <w:noProof/>
                <w:webHidden/>
              </w:rPr>
              <w:fldChar w:fldCharType="end"/>
            </w:r>
          </w:hyperlink>
        </w:p>
        <w:p w14:paraId="27A243D5" w14:textId="01EE8B36" w:rsidR="00E42DE0" w:rsidRDefault="00E42DE0">
          <w:pPr>
            <w:pStyle w:val="Obsah1"/>
            <w:tabs>
              <w:tab w:val="right" w:leader="dot" w:pos="9682"/>
            </w:tabs>
            <w:rPr>
              <w:rFonts w:asciiTheme="minorHAnsi" w:eastAsiaTheme="minorEastAsia" w:hAnsiTheme="minorHAnsi" w:cstheme="minorBidi"/>
              <w:noProof/>
              <w:color w:val="auto"/>
              <w:sz w:val="22"/>
            </w:rPr>
          </w:pPr>
          <w:hyperlink w:anchor="_Toc112590318" w:history="1">
            <w:r w:rsidRPr="007E4401">
              <w:rPr>
                <w:rStyle w:val="Hypertextovodkaz"/>
                <w:noProof/>
              </w:rPr>
              <w:t>K.</w:t>
            </w:r>
            <w:r w:rsidRPr="007E4401">
              <w:rPr>
                <w:rStyle w:val="Hypertextovodkaz"/>
                <w:rFonts w:ascii="Arial CE" w:eastAsia="Arial CE" w:hAnsi="Arial CE" w:cs="Arial CE"/>
                <w:b/>
                <w:noProof/>
              </w:rPr>
              <w:t xml:space="preserve"> </w:t>
            </w:r>
            <w:r w:rsidRPr="007E4401">
              <w:rPr>
                <w:rStyle w:val="Hypertextovodkaz"/>
                <w:noProof/>
              </w:rPr>
              <w:t>Požadavky na vypracování dokumentace zajišťované zhotovitelem stavby</w:t>
            </w:r>
            <w:r>
              <w:rPr>
                <w:noProof/>
                <w:webHidden/>
              </w:rPr>
              <w:tab/>
            </w:r>
            <w:r>
              <w:rPr>
                <w:noProof/>
                <w:webHidden/>
              </w:rPr>
              <w:fldChar w:fldCharType="begin"/>
            </w:r>
            <w:r>
              <w:rPr>
                <w:noProof/>
                <w:webHidden/>
              </w:rPr>
              <w:instrText xml:space="preserve"> PAGEREF _Toc112590318 \h </w:instrText>
            </w:r>
            <w:r>
              <w:rPr>
                <w:noProof/>
                <w:webHidden/>
              </w:rPr>
            </w:r>
            <w:r>
              <w:rPr>
                <w:noProof/>
                <w:webHidden/>
              </w:rPr>
              <w:fldChar w:fldCharType="separate"/>
            </w:r>
            <w:r w:rsidR="00E636F1">
              <w:rPr>
                <w:noProof/>
                <w:webHidden/>
              </w:rPr>
              <w:t>15</w:t>
            </w:r>
            <w:r>
              <w:rPr>
                <w:noProof/>
                <w:webHidden/>
              </w:rPr>
              <w:fldChar w:fldCharType="end"/>
            </w:r>
          </w:hyperlink>
        </w:p>
        <w:p w14:paraId="4BD8C95D" w14:textId="17110E6F" w:rsidR="006B5782" w:rsidRDefault="00C3579D">
          <w:r>
            <w:fldChar w:fldCharType="end"/>
          </w:r>
        </w:p>
      </w:sdtContent>
    </w:sdt>
    <w:p w14:paraId="1C5B09C6" w14:textId="77777777" w:rsidR="00641787" w:rsidRDefault="00641787">
      <w:pPr>
        <w:pStyle w:val="Nadpis1"/>
        <w:ind w:left="-5"/>
      </w:pPr>
      <w:bookmarkStart w:id="0" w:name="_Toc112590303"/>
    </w:p>
    <w:p w14:paraId="746673B1" w14:textId="77777777" w:rsidR="00641787" w:rsidRDefault="00641787">
      <w:pPr>
        <w:pStyle w:val="Nadpis1"/>
        <w:ind w:left="-5"/>
      </w:pPr>
    </w:p>
    <w:p w14:paraId="716E7E5E" w14:textId="36F2DBAD" w:rsidR="00641787" w:rsidRDefault="00641787">
      <w:pPr>
        <w:pStyle w:val="Nadpis1"/>
        <w:ind w:left="-5"/>
      </w:pPr>
    </w:p>
    <w:p w14:paraId="1DE25BAF" w14:textId="0FE40844" w:rsidR="00641787" w:rsidRDefault="00641787" w:rsidP="00641787"/>
    <w:p w14:paraId="3A1DDB51" w14:textId="26737843" w:rsidR="00641787" w:rsidRDefault="00641787" w:rsidP="00641787"/>
    <w:p w14:paraId="36D960E8" w14:textId="4C677175" w:rsidR="00641787" w:rsidRDefault="00641787" w:rsidP="00641787"/>
    <w:p w14:paraId="377872CA" w14:textId="22D88EB2" w:rsidR="00641787" w:rsidRDefault="00641787" w:rsidP="00641787"/>
    <w:p w14:paraId="68E6F7F0" w14:textId="7FC291A4" w:rsidR="00641787" w:rsidRDefault="00641787" w:rsidP="00641787"/>
    <w:p w14:paraId="665A5083" w14:textId="31CFAF3F" w:rsidR="00641787" w:rsidRDefault="00641787" w:rsidP="00641787"/>
    <w:p w14:paraId="0782CED2" w14:textId="4044F3FA" w:rsidR="00641787" w:rsidRDefault="00641787" w:rsidP="00641787"/>
    <w:p w14:paraId="3050A5AC" w14:textId="20F087E2" w:rsidR="00641787" w:rsidRDefault="00641787" w:rsidP="00641787"/>
    <w:p w14:paraId="4699BF1F" w14:textId="1345CFD2" w:rsidR="00641787" w:rsidRDefault="00641787" w:rsidP="00641787"/>
    <w:p w14:paraId="784270AB" w14:textId="27E957F8" w:rsidR="00641787" w:rsidRDefault="00641787" w:rsidP="00641787"/>
    <w:p w14:paraId="3DE084B5" w14:textId="694FF5C2" w:rsidR="00641787" w:rsidRDefault="00641787" w:rsidP="00641787"/>
    <w:p w14:paraId="3B9403CB" w14:textId="3862674D" w:rsidR="00641787" w:rsidRDefault="00641787" w:rsidP="00641787"/>
    <w:p w14:paraId="3221C5AC" w14:textId="54A92303" w:rsidR="00641787" w:rsidRDefault="00641787" w:rsidP="00641787"/>
    <w:p w14:paraId="77B10786" w14:textId="5D7A8CEC" w:rsidR="00641787" w:rsidRDefault="00641787" w:rsidP="00641787"/>
    <w:p w14:paraId="417D33A5" w14:textId="7B3308B8" w:rsidR="00641787" w:rsidRDefault="00641787" w:rsidP="00641787"/>
    <w:p w14:paraId="6FE27B7E" w14:textId="5EA88C54" w:rsidR="00641787" w:rsidRDefault="00641787" w:rsidP="00641787"/>
    <w:p w14:paraId="031C6097" w14:textId="72B22DCF" w:rsidR="00641787" w:rsidRDefault="00641787" w:rsidP="00641787"/>
    <w:p w14:paraId="38945DCE" w14:textId="77777777" w:rsidR="00641787" w:rsidRPr="00641787" w:rsidRDefault="00641787" w:rsidP="00641787"/>
    <w:p w14:paraId="54532BEA" w14:textId="6665FB81" w:rsidR="006B5782" w:rsidRDefault="00C3579D">
      <w:pPr>
        <w:pStyle w:val="Nadpis1"/>
        <w:ind w:left="-5"/>
      </w:pPr>
      <w:r>
        <w:lastRenderedPageBreak/>
        <w:t>A.</w:t>
      </w:r>
      <w:r>
        <w:rPr>
          <w:rFonts w:ascii="Arial CE" w:eastAsia="Arial CE" w:hAnsi="Arial CE" w:cs="Arial CE"/>
          <w:b/>
        </w:rPr>
        <w:t xml:space="preserve"> </w:t>
      </w:r>
      <w:r>
        <w:t>Účel objektu, funkční náplň, kapacitní údaje</w:t>
      </w:r>
      <w:bookmarkEnd w:id="0"/>
      <w:r>
        <w:t xml:space="preserve"> </w:t>
      </w:r>
    </w:p>
    <w:p w14:paraId="15C8A127" w14:textId="3CD0AAC5" w:rsidR="006B5782" w:rsidRDefault="00C3579D">
      <w:pPr>
        <w:ind w:left="709" w:firstLine="0"/>
      </w:pPr>
      <w:r>
        <w:t xml:space="preserve">Stavba občanského </w:t>
      </w:r>
      <w:proofErr w:type="gramStart"/>
      <w:r>
        <w:t xml:space="preserve">vybavení ‐ </w:t>
      </w:r>
      <w:r w:rsidR="00EB6775">
        <w:t>Okresní</w:t>
      </w:r>
      <w:proofErr w:type="gramEnd"/>
      <w:r w:rsidR="00EB6775">
        <w:t xml:space="preserve"> muzeum Praha-východ</w:t>
      </w:r>
      <w:r>
        <w:t xml:space="preserve">. </w:t>
      </w:r>
    </w:p>
    <w:p w14:paraId="4CDB1EBF" w14:textId="6DE37522" w:rsidR="006B5782" w:rsidRDefault="00C3579D">
      <w:pPr>
        <w:ind w:left="-15"/>
      </w:pPr>
      <w:r>
        <w:t xml:space="preserve">Objekt </w:t>
      </w:r>
      <w:r w:rsidR="00EB6775">
        <w:t>muzea</w:t>
      </w:r>
      <w:r w:rsidR="00DD33DC">
        <w:t xml:space="preserve"> je v současné době využíván k prohlídkové </w:t>
      </w:r>
      <w:r w:rsidR="00EB6775">
        <w:t xml:space="preserve">a sbírkové </w:t>
      </w:r>
      <w:r w:rsidR="00DD33DC">
        <w:t>činnosti</w:t>
      </w:r>
      <w:r w:rsidR="00EB6775">
        <w:t>.</w:t>
      </w:r>
      <w:r w:rsidR="00DD33DC">
        <w:t xml:space="preserve"> </w:t>
      </w:r>
      <w:r>
        <w:t>V současné době by měl</w:t>
      </w:r>
      <w:r w:rsidR="00DD33DC">
        <w:t>y</w:t>
      </w:r>
      <w:r>
        <w:t xml:space="preserve"> být</w:t>
      </w:r>
      <w:r w:rsidR="00DD33DC">
        <w:t xml:space="preserve"> fasády</w:t>
      </w:r>
      <w:r>
        <w:t xml:space="preserve"> objekt</w:t>
      </w:r>
      <w:r w:rsidR="00EB6775">
        <w:t>u</w:t>
      </w:r>
      <w:r>
        <w:t xml:space="preserve"> </w:t>
      </w:r>
      <w:r w:rsidR="00EB6775">
        <w:t>rehabilitovány</w:t>
      </w:r>
      <w:r>
        <w:t xml:space="preserve"> od </w:t>
      </w:r>
      <w:r w:rsidR="00EB6775">
        <w:t>vzniklých defektů a</w:t>
      </w:r>
      <w:r>
        <w:t xml:space="preserve"> obnoven je</w:t>
      </w:r>
      <w:r w:rsidR="00DD33DC">
        <w:t>jich</w:t>
      </w:r>
      <w:r>
        <w:t xml:space="preserve"> barokní </w:t>
      </w:r>
      <w:r w:rsidR="008B7A1C">
        <w:t>vzhled</w:t>
      </w:r>
      <w:r>
        <w:t xml:space="preserve">. </w:t>
      </w:r>
    </w:p>
    <w:p w14:paraId="0D376D77" w14:textId="77777777" w:rsidR="006B5782" w:rsidRDefault="00C3579D">
      <w:pPr>
        <w:spacing w:after="0" w:line="259" w:lineRule="auto"/>
        <w:ind w:left="709" w:firstLine="0"/>
        <w:jc w:val="left"/>
      </w:pPr>
      <w:r>
        <w:t xml:space="preserve"> </w:t>
      </w:r>
    </w:p>
    <w:p w14:paraId="25F2B301" w14:textId="77777777" w:rsidR="006B5782" w:rsidRDefault="00C3579D">
      <w:pPr>
        <w:pStyle w:val="Nadpis1"/>
        <w:ind w:left="-5"/>
      </w:pPr>
      <w:r>
        <w:t xml:space="preserve"> </w:t>
      </w:r>
      <w:bookmarkStart w:id="1" w:name="_Toc112590304"/>
      <w:r>
        <w:t>B.</w:t>
      </w:r>
      <w:r>
        <w:rPr>
          <w:rFonts w:ascii="Arial CE" w:eastAsia="Arial CE" w:hAnsi="Arial CE" w:cs="Arial CE"/>
          <w:b/>
        </w:rPr>
        <w:t xml:space="preserve"> </w:t>
      </w:r>
      <w:r>
        <w:t>Architektonické, výtvarné, materiálové a dispoziční řešení</w:t>
      </w:r>
      <w:bookmarkEnd w:id="1"/>
      <w:r>
        <w:t xml:space="preserve"> </w:t>
      </w:r>
    </w:p>
    <w:p w14:paraId="6AC9E1BC" w14:textId="77777777" w:rsidR="006B5782" w:rsidRDefault="00C3579D">
      <w:pPr>
        <w:ind w:left="704" w:hanging="10"/>
      </w:pPr>
      <w:r>
        <w:rPr>
          <w:u w:val="single" w:color="000000"/>
        </w:rPr>
        <w:t xml:space="preserve">Stávající stav </w:t>
      </w:r>
      <w:r>
        <w:t xml:space="preserve"> </w:t>
      </w:r>
    </w:p>
    <w:p w14:paraId="32C58BE7" w14:textId="50233F44" w:rsidR="00152B93" w:rsidRDefault="00EB6775" w:rsidP="009B14C2">
      <w:pPr>
        <w:ind w:left="-15"/>
      </w:pPr>
      <w:r>
        <w:t>Jedná se o r</w:t>
      </w:r>
      <w:r w:rsidRPr="00EB6775">
        <w:t>ozměrný, zděný, patrový, omítaný dům</w:t>
      </w:r>
      <w:r>
        <w:t>,</w:t>
      </w:r>
      <w:r w:rsidRPr="00EB6775">
        <w:t xml:space="preserve"> situovaný na severozápadním rohu </w:t>
      </w:r>
      <w:r>
        <w:t xml:space="preserve">Masarykova </w:t>
      </w:r>
      <w:r w:rsidRPr="00EB6775">
        <w:t xml:space="preserve">náměstí. Jádro domu je renesanční, v 17. st. byl barokně přestavěn. V současnosti </w:t>
      </w:r>
      <w:r>
        <w:t xml:space="preserve">je zde umístěno </w:t>
      </w:r>
      <w:r w:rsidRPr="00EB6775">
        <w:t>sídlo Okresního muzea Praha-východ</w:t>
      </w:r>
      <w:r>
        <w:t>.</w:t>
      </w:r>
    </w:p>
    <w:p w14:paraId="78CFCD33" w14:textId="0D7549B6" w:rsidR="008B5AC5" w:rsidRDefault="00EB6775" w:rsidP="009B14C2">
      <w:pPr>
        <w:ind w:left="-15"/>
      </w:pPr>
      <w:r w:rsidRPr="00EB6775">
        <w:t xml:space="preserve">Dům čp. 97 stojí při SZ rohu Masarykova náměstí. Patrový zděný omítaný dům (v barvě bílé a cihlově červené) je obdélného půdorysu, k jeho SZ straně přiléhá zděná stavba obdélného půdorysu. Hlavní průčelí domu čp. 97 je o čtyřech osách s portálem ve druhé ose z J strany. Průčelí je členěno soklem, nárožní armaturou, sdruženými podvojnými okenními otvory s kamenným ostěním, nadokenními římsami v přízemí a korunní profilovanou římsou. Portál je kamenný s rustikou, vrcholovým klenákem a profilovanou římsou. Vjezd je ukončený půlkruhovým obloukem, s dřevěnými vraty. Vedle portálu je osazena pamětní deska s historií domu. V patře uprostřed je slepé okénko se šambránou a štukovou dekorací. Sedlové střechy s drobnými </w:t>
      </w:r>
      <w:proofErr w:type="spellStart"/>
      <w:r w:rsidRPr="00EB6775">
        <w:t>vikýřky</w:t>
      </w:r>
      <w:proofErr w:type="spellEnd"/>
      <w:r w:rsidRPr="00EB6775">
        <w:t xml:space="preserve"> (hlavní i provozní budovy) jsou kryty bobrovkami. Dvůr na JZ a JV straně ukončuje vysoká zeď, opatřená hladkou bílou omítkou, s pultovou stříškou s prejzy. Na JZ straně je boční vstup do dvora s </w:t>
      </w:r>
      <w:proofErr w:type="gramStart"/>
      <w:r w:rsidRPr="00EB6775">
        <w:t>novodobými  vraty</w:t>
      </w:r>
      <w:proofErr w:type="gramEnd"/>
      <w:r w:rsidRPr="00EB6775">
        <w:t xml:space="preserve">. </w:t>
      </w:r>
    </w:p>
    <w:p w14:paraId="09DED943" w14:textId="04F5A1A5" w:rsidR="00B258E9" w:rsidRDefault="00B258E9" w:rsidP="009B14C2">
      <w:pPr>
        <w:ind w:left="-15"/>
      </w:pPr>
      <w:r>
        <w:t>Jedná se o p</w:t>
      </w:r>
      <w:r w:rsidRPr="00B258E9">
        <w:t xml:space="preserve">amátkově hodnotný měšťanský </w:t>
      </w:r>
      <w:proofErr w:type="spellStart"/>
      <w:r w:rsidRPr="00B258E9">
        <w:t>arnoldinovský</w:t>
      </w:r>
      <w:proofErr w:type="spellEnd"/>
      <w:r w:rsidRPr="00B258E9">
        <w:t xml:space="preserve"> barokní dům se starším renesančním jádrem. Název dostal podle Matyáše </w:t>
      </w:r>
      <w:proofErr w:type="spellStart"/>
      <w:r w:rsidRPr="00B258E9">
        <w:t>Arnoldina</w:t>
      </w:r>
      <w:proofErr w:type="spellEnd"/>
      <w:r w:rsidRPr="00B258E9">
        <w:t xml:space="preserve"> z </w:t>
      </w:r>
      <w:proofErr w:type="spellStart"/>
      <w:r w:rsidRPr="00B258E9">
        <w:t>Klorenštejna</w:t>
      </w:r>
      <w:proofErr w:type="spellEnd"/>
      <w:r w:rsidRPr="00B258E9">
        <w:t>, sekretáře dvorské komory, který se stal jeho majitelem v r. 1623. Dům byl v letech 1979-89 rekonstruován podle projektu SURPMO v Praze pro účely Okresního muzea Praha-východ</w:t>
      </w:r>
    </w:p>
    <w:p w14:paraId="3723077B" w14:textId="77777777" w:rsidR="008B5AC5" w:rsidRDefault="008B5AC5" w:rsidP="009B14C2">
      <w:pPr>
        <w:ind w:left="-15"/>
      </w:pPr>
    </w:p>
    <w:p w14:paraId="6E168150" w14:textId="4B692157" w:rsidR="00152B93" w:rsidRDefault="00B258E9" w:rsidP="009B14C2">
      <w:pPr>
        <w:ind w:left="-15"/>
      </w:pPr>
      <w:r>
        <w:rPr>
          <w:u w:val="single"/>
        </w:rPr>
        <w:t>Uliční</w:t>
      </w:r>
      <w:r w:rsidR="00152B93" w:rsidRPr="00152B93">
        <w:rPr>
          <w:u w:val="single"/>
        </w:rPr>
        <w:t xml:space="preserve"> fasáda</w:t>
      </w:r>
      <w:r w:rsidR="00152B93">
        <w:rPr>
          <w:u w:val="single"/>
        </w:rPr>
        <w:t xml:space="preserve"> – </w:t>
      </w:r>
    </w:p>
    <w:p w14:paraId="6C6DBE16" w14:textId="55C3B337" w:rsidR="00F2166A" w:rsidRDefault="00152B93" w:rsidP="00B258E9">
      <w:pPr>
        <w:ind w:left="-15"/>
      </w:pPr>
      <w:r>
        <w:t xml:space="preserve">Jedná se o hlavní průčelí </w:t>
      </w:r>
      <w:r w:rsidR="00B258E9">
        <w:t>domu.</w:t>
      </w:r>
      <w:r>
        <w:t xml:space="preserve"> </w:t>
      </w:r>
      <w:r w:rsidR="00B258E9" w:rsidRPr="00EB6775">
        <w:t>Průčelí je členěno soklem, nárožní armaturou, sdruženými podvojnými okenními otvory s kamenným ostěním, nadokenními římsami v přízemí a korunní profilovanou římsou. Portál je kamenný s rustikou, vrcholovým klenákem a profilovanou římsou. Vjezd je ukončený půlkruhovým obloukem, s dřevěnými vraty. Vedle portálu je osazena pamětní deska s historií domu. V patře uprostřed je slepé okénko se šambránou a štukovou dekorací</w:t>
      </w:r>
      <w:r w:rsidR="005B69C5">
        <w:t xml:space="preserve">, vážícím se na osový vstupní portál. </w:t>
      </w:r>
    </w:p>
    <w:p w14:paraId="02EE01FB" w14:textId="7FCEB97F" w:rsidR="002679C9" w:rsidRDefault="002679C9" w:rsidP="00F2166A">
      <w:pPr>
        <w:spacing w:after="0" w:line="259" w:lineRule="auto"/>
        <w:ind w:firstLine="0"/>
      </w:pPr>
    </w:p>
    <w:p w14:paraId="38AF29A3" w14:textId="1B670C23" w:rsidR="002679C9" w:rsidRDefault="00B258E9" w:rsidP="00F2166A">
      <w:pPr>
        <w:spacing w:after="0" w:line="259" w:lineRule="auto"/>
        <w:ind w:firstLine="0"/>
        <w:rPr>
          <w:u w:val="single"/>
        </w:rPr>
      </w:pPr>
      <w:r>
        <w:rPr>
          <w:u w:val="single"/>
        </w:rPr>
        <w:t>Dvorní</w:t>
      </w:r>
      <w:r w:rsidR="002679C9" w:rsidRPr="002679C9">
        <w:rPr>
          <w:u w:val="single"/>
        </w:rPr>
        <w:t xml:space="preserve"> fasáda </w:t>
      </w:r>
      <w:r w:rsidR="002679C9">
        <w:rPr>
          <w:u w:val="single"/>
        </w:rPr>
        <w:t>–</w:t>
      </w:r>
      <w:r w:rsidR="002679C9" w:rsidRPr="002679C9">
        <w:rPr>
          <w:u w:val="single"/>
        </w:rPr>
        <w:t xml:space="preserve"> </w:t>
      </w:r>
    </w:p>
    <w:p w14:paraId="1D59F38F" w14:textId="095E7915" w:rsidR="00EF2439" w:rsidRDefault="00EF2439" w:rsidP="00EF2439">
      <w:pPr>
        <w:ind w:left="-15"/>
      </w:pPr>
      <w:r>
        <w:t xml:space="preserve">Jedná se o dvorní průčelí domu. </w:t>
      </w:r>
      <w:r w:rsidRPr="00EB6775">
        <w:t xml:space="preserve">Průčelí je členěno soklem, nárožní armaturou, </w:t>
      </w:r>
      <w:r>
        <w:t>jednoduchými</w:t>
      </w:r>
      <w:r w:rsidRPr="00EB6775">
        <w:t xml:space="preserve"> okenními otvory s kamenným ostěním, </w:t>
      </w:r>
      <w:r>
        <w:t xml:space="preserve">bez </w:t>
      </w:r>
      <w:r w:rsidRPr="00EB6775">
        <w:t>nadokenní</w:t>
      </w:r>
      <w:r>
        <w:t>ch</w:t>
      </w:r>
      <w:r w:rsidRPr="00EB6775">
        <w:t xml:space="preserve"> </w:t>
      </w:r>
      <w:proofErr w:type="gramStart"/>
      <w:r w:rsidRPr="00EB6775">
        <w:t>říms</w:t>
      </w:r>
      <w:r>
        <w:t xml:space="preserve">, </w:t>
      </w:r>
      <w:r w:rsidRPr="00EB6775">
        <w:t xml:space="preserve"> </w:t>
      </w:r>
      <w:r w:rsidR="00CD46F1">
        <w:t>s</w:t>
      </w:r>
      <w:proofErr w:type="gramEnd"/>
      <w:r w:rsidR="00CD46F1">
        <w:t xml:space="preserve"> </w:t>
      </w:r>
      <w:r w:rsidR="00CD46F1" w:rsidRPr="00EB6775">
        <w:t>korunní profilovanou římsou</w:t>
      </w:r>
      <w:r w:rsidR="00CD46F1">
        <w:t>.</w:t>
      </w:r>
      <w:r w:rsidR="00CD46F1" w:rsidRPr="00EB6775">
        <w:t xml:space="preserve"> </w:t>
      </w:r>
      <w:r w:rsidRPr="00EB6775">
        <w:t xml:space="preserve">Portál je kamenný s rustikou, </w:t>
      </w:r>
      <w:r>
        <w:t>klenutý z nepravidelných kamenů</w:t>
      </w:r>
      <w:r w:rsidRPr="00EB6775">
        <w:t xml:space="preserve">. Vjezd je ukončený půlkruhovým obloukem, s dřevěnými vraty. </w:t>
      </w:r>
      <w:r w:rsidR="00C11AF2">
        <w:t>V pravém rohu fasády se nachází boční vstup, lemovaný kamenným ostěním s dřevěnými skládanými kazetovými dveřmi.</w:t>
      </w:r>
    </w:p>
    <w:p w14:paraId="4589F19E" w14:textId="58072386" w:rsidR="00500E1F" w:rsidRDefault="00500E1F" w:rsidP="00F2166A">
      <w:pPr>
        <w:spacing w:after="0" w:line="259" w:lineRule="auto"/>
        <w:ind w:firstLine="0"/>
      </w:pPr>
    </w:p>
    <w:p w14:paraId="24EA9F74" w14:textId="05FEE376" w:rsidR="00500E1F" w:rsidRDefault="00500E1F" w:rsidP="00F2166A">
      <w:pPr>
        <w:spacing w:after="0" w:line="259" w:lineRule="auto"/>
        <w:ind w:firstLine="0"/>
        <w:rPr>
          <w:u w:val="single"/>
        </w:rPr>
      </w:pPr>
      <w:r w:rsidRPr="00500E1F">
        <w:rPr>
          <w:u w:val="single"/>
        </w:rPr>
        <w:t xml:space="preserve">Jižní </w:t>
      </w:r>
      <w:r w:rsidR="00EF2439">
        <w:rPr>
          <w:u w:val="single"/>
        </w:rPr>
        <w:t xml:space="preserve">štítová </w:t>
      </w:r>
      <w:r w:rsidRPr="00500E1F">
        <w:rPr>
          <w:u w:val="single"/>
        </w:rPr>
        <w:t xml:space="preserve">fasáda </w:t>
      </w:r>
      <w:r w:rsidR="00EF2439">
        <w:rPr>
          <w:u w:val="single"/>
        </w:rPr>
        <w:t xml:space="preserve">přístavby </w:t>
      </w:r>
      <w:r>
        <w:rPr>
          <w:u w:val="single"/>
        </w:rPr>
        <w:t>–</w:t>
      </w:r>
      <w:r w:rsidRPr="00500E1F">
        <w:rPr>
          <w:u w:val="single"/>
        </w:rPr>
        <w:t xml:space="preserve"> </w:t>
      </w:r>
    </w:p>
    <w:p w14:paraId="2F32B11D" w14:textId="2DD0B687" w:rsidR="00CD46F1" w:rsidRDefault="00CD46F1" w:rsidP="00CD46F1">
      <w:pPr>
        <w:ind w:left="-15"/>
      </w:pPr>
      <w:r>
        <w:t xml:space="preserve">Jedná se o štítovou stěnu přístavby. </w:t>
      </w:r>
      <w:r w:rsidRPr="00EB6775">
        <w:t xml:space="preserve">Průčelí je členěno </w:t>
      </w:r>
      <w:r>
        <w:t xml:space="preserve">natíraným </w:t>
      </w:r>
      <w:r w:rsidRPr="00EB6775">
        <w:t>soklem</w:t>
      </w:r>
      <w:r>
        <w:t xml:space="preserve">. Jinak je zcela prosté, bez oken, zdobných prvků. Nachází se zde přisazené zděné </w:t>
      </w:r>
      <w:proofErr w:type="spellStart"/>
      <w:r>
        <w:t>pilířky</w:t>
      </w:r>
      <w:proofErr w:type="spellEnd"/>
      <w:r>
        <w:t xml:space="preserve"> NN a HUP.</w:t>
      </w:r>
    </w:p>
    <w:p w14:paraId="6920ED0B" w14:textId="77777777" w:rsidR="00CD46F1" w:rsidRDefault="00CD46F1" w:rsidP="00F2166A">
      <w:pPr>
        <w:spacing w:after="0" w:line="259" w:lineRule="auto"/>
        <w:ind w:firstLine="0"/>
        <w:rPr>
          <w:u w:val="single"/>
        </w:rPr>
      </w:pPr>
    </w:p>
    <w:p w14:paraId="33A5E7BB" w14:textId="77777777" w:rsidR="00C11AF2" w:rsidRDefault="00C11AF2" w:rsidP="00F2166A">
      <w:pPr>
        <w:spacing w:after="0" w:line="259" w:lineRule="auto"/>
        <w:ind w:firstLine="0"/>
        <w:rPr>
          <w:u w:val="single"/>
        </w:rPr>
      </w:pPr>
    </w:p>
    <w:p w14:paraId="214AD456" w14:textId="417F671A" w:rsidR="00120D58" w:rsidRDefault="00CD46F1" w:rsidP="00F2166A">
      <w:pPr>
        <w:spacing w:after="0" w:line="259" w:lineRule="auto"/>
        <w:ind w:firstLine="0"/>
        <w:rPr>
          <w:u w:val="single"/>
        </w:rPr>
      </w:pPr>
      <w:r>
        <w:rPr>
          <w:u w:val="single"/>
        </w:rPr>
        <w:lastRenderedPageBreak/>
        <w:t>Západní</w:t>
      </w:r>
      <w:r w:rsidR="00120D58" w:rsidRPr="00120D58">
        <w:rPr>
          <w:u w:val="single"/>
        </w:rPr>
        <w:t xml:space="preserve"> fasáda </w:t>
      </w:r>
      <w:r w:rsidR="00C11AF2">
        <w:rPr>
          <w:u w:val="single"/>
        </w:rPr>
        <w:t>přístavby</w:t>
      </w:r>
      <w:r w:rsidR="00120D58">
        <w:rPr>
          <w:u w:val="single"/>
        </w:rPr>
        <w:t>–</w:t>
      </w:r>
      <w:r w:rsidR="00120D58" w:rsidRPr="00120D58">
        <w:rPr>
          <w:u w:val="single"/>
        </w:rPr>
        <w:t xml:space="preserve"> </w:t>
      </w:r>
    </w:p>
    <w:p w14:paraId="323E63A7" w14:textId="5ACF4585" w:rsidR="00CD46F1" w:rsidRDefault="00CD46F1" w:rsidP="00CD46F1">
      <w:pPr>
        <w:ind w:left="-15"/>
      </w:pPr>
      <w:r>
        <w:t xml:space="preserve">Jedná se o boční stěnu přístavby. </w:t>
      </w:r>
      <w:r w:rsidRPr="00EB6775">
        <w:t xml:space="preserve">Průčelí je členěno </w:t>
      </w:r>
      <w:r>
        <w:t xml:space="preserve">natíraným </w:t>
      </w:r>
      <w:r w:rsidRPr="00EB6775">
        <w:t>soklem</w:t>
      </w:r>
      <w:r>
        <w:t xml:space="preserve">. Jinak se jedná </w:t>
      </w:r>
      <w:proofErr w:type="gramStart"/>
      <w:r>
        <w:t>o  zcela</w:t>
      </w:r>
      <w:proofErr w:type="gramEnd"/>
      <w:r>
        <w:t xml:space="preserve"> prostou hladkou fasádu s jednoduchými novodobými okny, bez jakýchkoliv zdobných prvků. </w:t>
      </w:r>
    </w:p>
    <w:p w14:paraId="457846BC" w14:textId="77777777" w:rsidR="00CD46F1" w:rsidRDefault="00CD46F1" w:rsidP="00F2166A">
      <w:pPr>
        <w:spacing w:after="0" w:line="259" w:lineRule="auto"/>
        <w:ind w:firstLine="0"/>
        <w:rPr>
          <w:u w:val="single"/>
        </w:rPr>
      </w:pPr>
    </w:p>
    <w:p w14:paraId="4F372BCF" w14:textId="286B2EF8" w:rsidR="00C11AF2" w:rsidRDefault="00C11AF2" w:rsidP="00F2166A">
      <w:pPr>
        <w:spacing w:after="0" w:line="259" w:lineRule="auto"/>
        <w:ind w:firstLine="0"/>
        <w:rPr>
          <w:u w:val="single"/>
        </w:rPr>
      </w:pPr>
      <w:r>
        <w:rPr>
          <w:u w:val="single"/>
        </w:rPr>
        <w:t>Východní</w:t>
      </w:r>
      <w:r w:rsidRPr="00120D58">
        <w:rPr>
          <w:u w:val="single"/>
        </w:rPr>
        <w:t xml:space="preserve"> fasáda </w:t>
      </w:r>
      <w:r>
        <w:rPr>
          <w:u w:val="single"/>
        </w:rPr>
        <w:t>přístavby–</w:t>
      </w:r>
      <w:r w:rsidRPr="00120D58">
        <w:rPr>
          <w:u w:val="single"/>
        </w:rPr>
        <w:t xml:space="preserve"> </w:t>
      </w:r>
    </w:p>
    <w:p w14:paraId="43716EFB" w14:textId="775DA718" w:rsidR="00C11AF2" w:rsidRDefault="00C11AF2" w:rsidP="00C11AF2">
      <w:pPr>
        <w:ind w:left="-15"/>
      </w:pPr>
      <w:r>
        <w:t xml:space="preserve">Jedná se o boční stěnu přístavby. </w:t>
      </w:r>
      <w:r w:rsidRPr="00EB6775">
        <w:t xml:space="preserve">Průčelí je členěno </w:t>
      </w:r>
      <w:r>
        <w:t xml:space="preserve">natíraným </w:t>
      </w:r>
      <w:r w:rsidRPr="00EB6775">
        <w:t xml:space="preserve">soklem, sdruženými </w:t>
      </w:r>
      <w:r>
        <w:t>pásovými</w:t>
      </w:r>
      <w:r w:rsidRPr="00EB6775">
        <w:t xml:space="preserve"> </w:t>
      </w:r>
      <w:r>
        <w:t xml:space="preserve">novodobými </w:t>
      </w:r>
      <w:r w:rsidRPr="00EB6775">
        <w:t xml:space="preserve">okenními otvory </w:t>
      </w:r>
      <w:r>
        <w:t>v podkroví</w:t>
      </w:r>
      <w:r w:rsidRPr="00EB6775">
        <w:t xml:space="preserve">, </w:t>
      </w:r>
      <w:r>
        <w:t>jednoduchými novodobými okny v přízemí</w:t>
      </w:r>
      <w:r w:rsidRPr="00EB6775">
        <w:t xml:space="preserve">. </w:t>
      </w:r>
      <w:r>
        <w:t xml:space="preserve">V přízemí se </w:t>
      </w:r>
      <w:proofErr w:type="gramStart"/>
      <w:r>
        <w:t>nachází  vstupy</w:t>
      </w:r>
      <w:proofErr w:type="gramEnd"/>
      <w:r>
        <w:t>, lemované kamenným ostěním s dřevěnými skládanými kazetovými dveřmi</w:t>
      </w:r>
    </w:p>
    <w:p w14:paraId="3D39AB1D" w14:textId="77777777" w:rsidR="00A9600B" w:rsidRPr="002679C9" w:rsidRDefault="00A9600B" w:rsidP="00F2166A">
      <w:pPr>
        <w:spacing w:after="0" w:line="259" w:lineRule="auto"/>
        <w:ind w:firstLine="0"/>
      </w:pPr>
    </w:p>
    <w:p w14:paraId="4BDD8463" w14:textId="77777777" w:rsidR="008026EA" w:rsidRPr="0040205C" w:rsidRDefault="008026EA" w:rsidP="00F2166A">
      <w:pPr>
        <w:spacing w:after="0" w:line="259" w:lineRule="auto"/>
        <w:ind w:firstLine="0"/>
      </w:pPr>
    </w:p>
    <w:p w14:paraId="63124B6F" w14:textId="2605A09B" w:rsidR="006B5782" w:rsidRPr="002E394A" w:rsidRDefault="002E394A">
      <w:pPr>
        <w:ind w:left="704" w:hanging="10"/>
        <w:rPr>
          <w:b/>
          <w:bCs/>
        </w:rPr>
      </w:pPr>
      <w:r w:rsidRPr="002E394A">
        <w:rPr>
          <w:b/>
          <w:bCs/>
          <w:u w:val="single" w:color="000000"/>
        </w:rPr>
        <w:t xml:space="preserve">NAVRHOVANÉ ÚPRAVY </w:t>
      </w:r>
      <w:r w:rsidRPr="002E394A">
        <w:rPr>
          <w:b/>
          <w:bCs/>
        </w:rPr>
        <w:t xml:space="preserve"> </w:t>
      </w:r>
    </w:p>
    <w:p w14:paraId="756DC988" w14:textId="50ACE0DB" w:rsidR="00E6783D" w:rsidRPr="005D4DC1" w:rsidRDefault="00E6783D" w:rsidP="00E6783D">
      <w:pPr>
        <w:autoSpaceDE w:val="0"/>
        <w:autoSpaceDN w:val="0"/>
        <w:adjustRightInd w:val="0"/>
        <w:spacing w:after="0" w:line="240" w:lineRule="auto"/>
        <w:ind w:firstLine="0"/>
      </w:pPr>
      <w:r>
        <w:t xml:space="preserve">Návrh celkového řešení se omezuje na provedení oprav fasád původní budovy </w:t>
      </w:r>
      <w:proofErr w:type="spellStart"/>
      <w:r>
        <w:t>Arnoldinovského</w:t>
      </w:r>
      <w:proofErr w:type="spellEnd"/>
      <w:r>
        <w:t xml:space="preserve"> domu, zateplení západní a štítové strany přístavby a s ním související práce jako je repase oken na původní budově </w:t>
      </w:r>
      <w:proofErr w:type="spellStart"/>
      <w:r>
        <w:t>Arnoldinovského</w:t>
      </w:r>
      <w:proofErr w:type="spellEnd"/>
      <w:r>
        <w:t xml:space="preserve"> domu, výměna oken vč. venkovních okenních parapetů na přístavbě. </w:t>
      </w:r>
      <w:r w:rsidRPr="005D4DC1">
        <w:rPr>
          <w:rFonts w:eastAsia="Times New Roman"/>
          <w:color w:val="auto"/>
        </w:rPr>
        <w:t>V r</w:t>
      </w:r>
      <w:r>
        <w:rPr>
          <w:rFonts w:eastAsia="Times New Roman"/>
          <w:color w:val="auto"/>
        </w:rPr>
        <w:t>á</w:t>
      </w:r>
      <w:r w:rsidRPr="005D4DC1">
        <w:rPr>
          <w:rFonts w:eastAsia="Times New Roman"/>
          <w:color w:val="auto"/>
        </w:rPr>
        <w:t>mci uprav nedojde ke změn</w:t>
      </w:r>
      <w:r>
        <w:rPr>
          <w:rFonts w:eastAsia="Times New Roman"/>
          <w:color w:val="auto"/>
        </w:rPr>
        <w:t>á</w:t>
      </w:r>
      <w:r w:rsidRPr="005D4DC1">
        <w:rPr>
          <w:rFonts w:eastAsia="Times New Roman"/>
          <w:color w:val="auto"/>
        </w:rPr>
        <w:t>m v architektonick</w:t>
      </w:r>
      <w:r>
        <w:rPr>
          <w:rFonts w:eastAsia="Times New Roman"/>
          <w:color w:val="auto"/>
        </w:rPr>
        <w:t>é</w:t>
      </w:r>
      <w:r w:rsidRPr="005D4DC1">
        <w:rPr>
          <w:rFonts w:eastAsia="Times New Roman"/>
          <w:color w:val="auto"/>
        </w:rPr>
        <w:t>m řešeni uvnitř objektu. Architektonick</w:t>
      </w:r>
      <w:r>
        <w:rPr>
          <w:rFonts w:eastAsia="Times New Roman"/>
          <w:color w:val="auto"/>
        </w:rPr>
        <w:t>é</w:t>
      </w:r>
      <w:r w:rsidRPr="005D4DC1">
        <w:rPr>
          <w:rFonts w:eastAsia="Times New Roman"/>
          <w:color w:val="auto"/>
        </w:rPr>
        <w:t xml:space="preserve"> řešeni vně</w:t>
      </w:r>
      <w:r>
        <w:rPr>
          <w:rFonts w:eastAsia="Times New Roman"/>
          <w:color w:val="auto"/>
        </w:rPr>
        <w:t xml:space="preserve"> </w:t>
      </w:r>
      <w:r w:rsidRPr="005D4DC1">
        <w:rPr>
          <w:rFonts w:eastAsia="Times New Roman"/>
          <w:color w:val="auto"/>
        </w:rPr>
        <w:t>objektu zůstane v podstatě tak</w:t>
      </w:r>
      <w:r>
        <w:rPr>
          <w:rFonts w:eastAsia="Times New Roman"/>
          <w:color w:val="auto"/>
        </w:rPr>
        <w:t>é</w:t>
      </w:r>
      <w:r w:rsidRPr="005D4DC1">
        <w:rPr>
          <w:rFonts w:eastAsia="Times New Roman"/>
          <w:color w:val="auto"/>
        </w:rPr>
        <w:t xml:space="preserve"> nezměněno, bude </w:t>
      </w:r>
      <w:proofErr w:type="gramStart"/>
      <w:r w:rsidRPr="005D4DC1">
        <w:rPr>
          <w:rFonts w:eastAsia="Times New Roman"/>
          <w:color w:val="auto"/>
        </w:rPr>
        <w:t>provedeno  barevn</w:t>
      </w:r>
      <w:r>
        <w:rPr>
          <w:rFonts w:eastAsia="Times New Roman"/>
          <w:color w:val="auto"/>
        </w:rPr>
        <w:t>é</w:t>
      </w:r>
      <w:proofErr w:type="gramEnd"/>
      <w:r w:rsidRPr="005D4DC1">
        <w:rPr>
          <w:rFonts w:eastAsia="Times New Roman"/>
          <w:color w:val="auto"/>
        </w:rPr>
        <w:t xml:space="preserve"> řešeni fas</w:t>
      </w:r>
      <w:r>
        <w:rPr>
          <w:rFonts w:eastAsia="Times New Roman"/>
          <w:color w:val="auto"/>
        </w:rPr>
        <w:t>á</w:t>
      </w:r>
      <w:r w:rsidRPr="005D4DC1">
        <w:rPr>
          <w:rFonts w:eastAsia="Times New Roman"/>
          <w:color w:val="auto"/>
        </w:rPr>
        <w:t>dy, kter</w:t>
      </w:r>
      <w:r>
        <w:rPr>
          <w:rFonts w:eastAsia="Times New Roman"/>
          <w:color w:val="auto"/>
        </w:rPr>
        <w:t>é</w:t>
      </w:r>
      <w:r w:rsidRPr="005D4DC1">
        <w:rPr>
          <w:rFonts w:eastAsia="Times New Roman"/>
          <w:color w:val="auto"/>
        </w:rPr>
        <w:t xml:space="preserve"> bude</w:t>
      </w:r>
      <w:r>
        <w:rPr>
          <w:rFonts w:eastAsia="Times New Roman"/>
          <w:color w:val="auto"/>
        </w:rPr>
        <w:t xml:space="preserve"> </w:t>
      </w:r>
      <w:r w:rsidRPr="005D4DC1">
        <w:rPr>
          <w:rFonts w:eastAsia="Times New Roman"/>
          <w:color w:val="auto"/>
        </w:rPr>
        <w:t xml:space="preserve">v </w:t>
      </w:r>
      <w:proofErr w:type="spellStart"/>
      <w:r w:rsidRPr="005D4DC1">
        <w:rPr>
          <w:rFonts w:eastAsia="Times New Roman"/>
          <w:color w:val="auto"/>
        </w:rPr>
        <w:t>maximalni</w:t>
      </w:r>
      <w:proofErr w:type="spellEnd"/>
      <w:r w:rsidRPr="005D4DC1">
        <w:rPr>
          <w:rFonts w:eastAsia="Times New Roman"/>
          <w:color w:val="auto"/>
        </w:rPr>
        <w:t xml:space="preserve"> </w:t>
      </w:r>
      <w:proofErr w:type="spellStart"/>
      <w:r w:rsidRPr="005D4DC1">
        <w:rPr>
          <w:rFonts w:eastAsia="Times New Roman"/>
          <w:color w:val="auto"/>
        </w:rPr>
        <w:t>miře</w:t>
      </w:r>
      <w:proofErr w:type="spellEnd"/>
      <w:r w:rsidRPr="005D4DC1">
        <w:rPr>
          <w:rFonts w:eastAsia="Times New Roman"/>
          <w:color w:val="auto"/>
        </w:rPr>
        <w:t xml:space="preserve"> respektovat </w:t>
      </w:r>
      <w:proofErr w:type="spellStart"/>
      <w:r w:rsidRPr="005D4DC1">
        <w:rPr>
          <w:rFonts w:eastAsia="Times New Roman"/>
          <w:color w:val="auto"/>
        </w:rPr>
        <w:t>stavajici</w:t>
      </w:r>
      <w:proofErr w:type="spellEnd"/>
      <w:r w:rsidRPr="005D4DC1">
        <w:rPr>
          <w:rFonts w:eastAsia="Times New Roman"/>
          <w:color w:val="auto"/>
        </w:rPr>
        <w:t xml:space="preserve"> vzhled budovy. </w:t>
      </w:r>
      <w:proofErr w:type="spellStart"/>
      <w:r w:rsidRPr="005D4DC1">
        <w:rPr>
          <w:rFonts w:eastAsia="Times New Roman"/>
          <w:color w:val="auto"/>
        </w:rPr>
        <w:t>Vykres</w:t>
      </w:r>
      <w:proofErr w:type="spellEnd"/>
      <w:r w:rsidRPr="005D4DC1">
        <w:rPr>
          <w:rFonts w:eastAsia="Times New Roman"/>
          <w:color w:val="auto"/>
        </w:rPr>
        <w:t xml:space="preserve"> </w:t>
      </w:r>
      <w:proofErr w:type="spellStart"/>
      <w:r w:rsidRPr="005D4DC1">
        <w:rPr>
          <w:rFonts w:eastAsia="Times New Roman"/>
          <w:color w:val="auto"/>
        </w:rPr>
        <w:t>barevneho</w:t>
      </w:r>
      <w:proofErr w:type="spellEnd"/>
      <w:r w:rsidRPr="005D4DC1">
        <w:rPr>
          <w:rFonts w:eastAsia="Times New Roman"/>
          <w:color w:val="auto"/>
        </w:rPr>
        <w:t xml:space="preserve"> řešeni je </w:t>
      </w:r>
      <w:proofErr w:type="spellStart"/>
      <w:r w:rsidRPr="005D4DC1">
        <w:rPr>
          <w:rFonts w:eastAsia="Times New Roman"/>
          <w:color w:val="auto"/>
        </w:rPr>
        <w:t>nedilnou</w:t>
      </w:r>
      <w:proofErr w:type="spellEnd"/>
      <w:r w:rsidRPr="005D4DC1">
        <w:rPr>
          <w:rFonts w:eastAsia="Times New Roman"/>
          <w:color w:val="auto"/>
        </w:rPr>
        <w:t xml:space="preserve"> </w:t>
      </w:r>
      <w:proofErr w:type="spellStart"/>
      <w:r w:rsidRPr="005D4DC1">
        <w:rPr>
          <w:rFonts w:eastAsia="Times New Roman"/>
          <w:color w:val="auto"/>
        </w:rPr>
        <w:t>současti</w:t>
      </w:r>
      <w:proofErr w:type="spellEnd"/>
      <w:r w:rsidRPr="005D4DC1">
        <w:rPr>
          <w:rFonts w:eastAsia="Times New Roman"/>
          <w:color w:val="auto"/>
        </w:rPr>
        <w:t xml:space="preserve"> </w:t>
      </w:r>
      <w:proofErr w:type="spellStart"/>
      <w:r w:rsidRPr="005D4DC1">
        <w:rPr>
          <w:rFonts w:eastAsia="Times New Roman"/>
          <w:color w:val="auto"/>
        </w:rPr>
        <w:t>projektove</w:t>
      </w:r>
      <w:proofErr w:type="spellEnd"/>
      <w:r>
        <w:rPr>
          <w:rFonts w:eastAsia="Times New Roman"/>
          <w:color w:val="auto"/>
        </w:rPr>
        <w:t xml:space="preserve"> </w:t>
      </w:r>
      <w:r w:rsidRPr="005D4DC1">
        <w:rPr>
          <w:rFonts w:eastAsia="Times New Roman"/>
          <w:color w:val="auto"/>
        </w:rPr>
        <w:t xml:space="preserve">dokumentace. </w:t>
      </w:r>
      <w:r w:rsidR="00784859">
        <w:rPr>
          <w:rFonts w:eastAsia="Times New Roman"/>
          <w:color w:val="auto"/>
        </w:rPr>
        <w:t>Součástí oprav fasád bude též drobná oprava omítek a kompletní fasádní nátěr komínových těles a bočních štítů se sousedícími domy.</w:t>
      </w:r>
    </w:p>
    <w:p w14:paraId="37C7EDDA" w14:textId="77777777" w:rsidR="008B5EAC" w:rsidRDefault="008B5EAC">
      <w:pPr>
        <w:ind w:left="-15"/>
      </w:pPr>
    </w:p>
    <w:p w14:paraId="4203961F" w14:textId="5A01E174" w:rsidR="008B5EAC" w:rsidRDefault="00C11AF2" w:rsidP="008B5EAC">
      <w:pPr>
        <w:ind w:left="-15"/>
      </w:pPr>
      <w:r>
        <w:rPr>
          <w:u w:val="single"/>
        </w:rPr>
        <w:t>Uliční</w:t>
      </w:r>
      <w:r w:rsidR="008B5EAC" w:rsidRPr="00152B93">
        <w:rPr>
          <w:u w:val="single"/>
        </w:rPr>
        <w:t xml:space="preserve"> fasáda</w:t>
      </w:r>
      <w:r w:rsidR="008B5EAC">
        <w:rPr>
          <w:u w:val="single"/>
        </w:rPr>
        <w:t xml:space="preserve"> – </w:t>
      </w:r>
    </w:p>
    <w:p w14:paraId="37AF9E17" w14:textId="77777777" w:rsidR="003C34F4" w:rsidRDefault="003C34F4" w:rsidP="008B5EAC">
      <w:pPr>
        <w:ind w:left="-15"/>
      </w:pPr>
      <w:r>
        <w:t xml:space="preserve">Provedeným průzkumem byly identifikovány tyto památkové a architektonické závady: </w:t>
      </w:r>
    </w:p>
    <w:p w14:paraId="557D3B88" w14:textId="7240278E" w:rsidR="003C34F4" w:rsidRDefault="00C11AF2" w:rsidP="003C34F4">
      <w:pPr>
        <w:pStyle w:val="Odstavecseseznamem"/>
        <w:numPr>
          <w:ilvl w:val="0"/>
          <w:numId w:val="6"/>
        </w:numPr>
      </w:pPr>
      <w:r>
        <w:t xml:space="preserve">Postupná degradace fasádního nátěru </w:t>
      </w:r>
    </w:p>
    <w:p w14:paraId="63B30A1D" w14:textId="6CF006C4" w:rsidR="003C34F4" w:rsidRDefault="00C11AF2" w:rsidP="003C34F4">
      <w:pPr>
        <w:pStyle w:val="Odstavecseseznamem"/>
        <w:numPr>
          <w:ilvl w:val="0"/>
          <w:numId w:val="6"/>
        </w:numPr>
      </w:pPr>
      <w:r>
        <w:t>Lokální poruchy omítek fasády</w:t>
      </w:r>
    </w:p>
    <w:p w14:paraId="76954D88" w14:textId="6EB0108B" w:rsidR="00C11AF2" w:rsidRDefault="00C11AF2" w:rsidP="003C34F4">
      <w:pPr>
        <w:pStyle w:val="Odstavecseseznamem"/>
        <w:numPr>
          <w:ilvl w:val="0"/>
          <w:numId w:val="6"/>
        </w:numPr>
      </w:pPr>
      <w:r>
        <w:t>Trhliny v omítce v 1.NP a 2.NP</w:t>
      </w:r>
    </w:p>
    <w:p w14:paraId="4D5876FB" w14:textId="569AEE07" w:rsidR="00C11AF2" w:rsidRDefault="00C11AF2" w:rsidP="003C34F4">
      <w:pPr>
        <w:pStyle w:val="Odstavecseseznamem"/>
        <w:numPr>
          <w:ilvl w:val="0"/>
          <w:numId w:val="6"/>
        </w:numPr>
      </w:pPr>
      <w:r>
        <w:t>Trhliny v omítce zdobné římsy</w:t>
      </w:r>
    </w:p>
    <w:p w14:paraId="779740AA" w14:textId="77777777" w:rsidR="002E394A" w:rsidRDefault="002E394A" w:rsidP="003C34F4">
      <w:pPr>
        <w:pStyle w:val="Odstavecseseznamem"/>
        <w:numPr>
          <w:ilvl w:val="0"/>
          <w:numId w:val="6"/>
        </w:numPr>
      </w:pPr>
      <w:r>
        <w:t>Do určité míry stávající novodobé okenní výplně</w:t>
      </w:r>
    </w:p>
    <w:p w14:paraId="51CC426C" w14:textId="31131610" w:rsidR="00254FCF" w:rsidRDefault="00254FCF" w:rsidP="003C34F4">
      <w:pPr>
        <w:pStyle w:val="Odstavecseseznamem"/>
        <w:numPr>
          <w:ilvl w:val="0"/>
          <w:numId w:val="6"/>
        </w:numPr>
      </w:pPr>
      <w:r>
        <w:t>Rušivý efekt revizních dvířek NN</w:t>
      </w:r>
    </w:p>
    <w:p w14:paraId="3B4FAC55" w14:textId="65DCCA65" w:rsidR="00254FCF" w:rsidRDefault="00254FCF" w:rsidP="003C34F4">
      <w:pPr>
        <w:pStyle w:val="Odstavecseseznamem"/>
        <w:numPr>
          <w:ilvl w:val="0"/>
          <w:numId w:val="6"/>
        </w:numPr>
      </w:pPr>
      <w:r>
        <w:t>Rušivý efekt větrací plechové žaluzie</w:t>
      </w:r>
    </w:p>
    <w:p w14:paraId="5DD3F101" w14:textId="77777777" w:rsidR="00254FCF" w:rsidRDefault="00254FCF" w:rsidP="00254FCF">
      <w:pPr>
        <w:pStyle w:val="Odstavecseseznamem"/>
        <w:ind w:left="1044" w:firstLine="0"/>
      </w:pPr>
    </w:p>
    <w:p w14:paraId="4C167D65" w14:textId="0D0D056C" w:rsidR="002E394A" w:rsidRDefault="005C4842" w:rsidP="005C4842">
      <w:pPr>
        <w:pStyle w:val="Odstavecseseznamem"/>
        <w:ind w:left="0" w:firstLine="0"/>
      </w:pPr>
      <w:r>
        <w:t>Jako problematické řešení s dopadem do stávajícího narušení fasádní malby a omítek je vnímáno ne</w:t>
      </w:r>
      <w:r w:rsidR="004F400A">
        <w:t xml:space="preserve"> zcela </w:t>
      </w:r>
      <w:r>
        <w:t xml:space="preserve">vhodné použití materiálů při předchozí opravě fasád. </w:t>
      </w:r>
      <w:r w:rsidR="004F400A">
        <w:t>Současně za dobu od předešlé opravy došlo k vzniku trhlin v omítce, postupným lokálním defektům, které byly postupně opravovány. Projevem pak je nestejnorodá barevnost fasády.</w:t>
      </w:r>
    </w:p>
    <w:p w14:paraId="03280236" w14:textId="30E97C2D" w:rsidR="00CA0FBA" w:rsidRDefault="00CA0FBA" w:rsidP="005C4842">
      <w:pPr>
        <w:pStyle w:val="Odstavecseseznamem"/>
        <w:ind w:left="0" w:firstLine="0"/>
      </w:pPr>
    </w:p>
    <w:p w14:paraId="084DAAC9" w14:textId="078E33AD" w:rsidR="00CA0FBA" w:rsidRDefault="00CA0FBA" w:rsidP="005C4842">
      <w:pPr>
        <w:pStyle w:val="Odstavecseseznamem"/>
        <w:ind w:left="0" w:firstLine="0"/>
      </w:pPr>
      <w:r>
        <w:t>Jako nápravné řešení se proto navrhuje:</w:t>
      </w:r>
    </w:p>
    <w:p w14:paraId="75612A8B" w14:textId="0B87E477" w:rsidR="00CA0FBA" w:rsidRDefault="00CA0FBA" w:rsidP="005C4842">
      <w:pPr>
        <w:pStyle w:val="Odstavecseseznamem"/>
        <w:ind w:left="0" w:firstLine="0"/>
      </w:pPr>
      <w:r>
        <w:t xml:space="preserve">Celoplošné </w:t>
      </w:r>
      <w:r w:rsidR="004F400A">
        <w:t xml:space="preserve">očištění fasády tlakovou vodou s redukovaným </w:t>
      </w:r>
      <w:proofErr w:type="spellStart"/>
      <w:proofErr w:type="gramStart"/>
      <w:r w:rsidR="004F400A">
        <w:t>tlakem,aby</w:t>
      </w:r>
      <w:proofErr w:type="spellEnd"/>
      <w:proofErr w:type="gramEnd"/>
      <w:r w:rsidR="004F400A">
        <w:t xml:space="preserve"> nedocházelo k poškozování omítek (nebudou používány krouživé trysky)</w:t>
      </w:r>
      <w:r>
        <w:t xml:space="preserve">. </w:t>
      </w:r>
      <w:r w:rsidR="00B806A3">
        <w:t xml:space="preserve">Odstraněny budou </w:t>
      </w:r>
      <w:r w:rsidR="00254FCF">
        <w:t xml:space="preserve">omítky </w:t>
      </w:r>
      <w:r w:rsidR="00B806A3">
        <w:t>pouze v místech, kde dochází k jejich přirozenému od</w:t>
      </w:r>
      <w:r w:rsidR="006A286C">
        <w:t>tržení</w:t>
      </w:r>
      <w:r w:rsidR="00B806A3">
        <w:t xml:space="preserve"> od podkladních nebo jádrových vrstev. Stejně tak budou odstraněny v místech, kde je již omítka popraskaná, </w:t>
      </w:r>
      <w:proofErr w:type="spellStart"/>
      <w:r w:rsidR="00B806A3">
        <w:t>zdegradovaná</w:t>
      </w:r>
      <w:proofErr w:type="spellEnd"/>
      <w:r w:rsidR="006A286C">
        <w:t xml:space="preserve">, zasolená nebo mechanicky poškozená. Zachovány budou omítky celistvé, soudržné, kompaktní a přídržné k podkladu. </w:t>
      </w:r>
      <w:r w:rsidR="00254FCF">
        <w:t xml:space="preserve">Dále bude provedena oprava fasádních trhlin proškrábnutím </w:t>
      </w:r>
      <w:r w:rsidR="004F400A">
        <w:t xml:space="preserve">na šířku spáry 10 mm. V případě hloubkové trhliny až do úrovně cihelného zdiva, bude proškrábnuta trhlina i ve </w:t>
      </w:r>
      <w:proofErr w:type="gramStart"/>
      <w:r w:rsidR="004F400A">
        <w:t xml:space="preserve">zdivu  </w:t>
      </w:r>
      <w:r w:rsidR="00254FCF">
        <w:t>a</w:t>
      </w:r>
      <w:proofErr w:type="gramEnd"/>
      <w:r w:rsidR="00254FCF">
        <w:t xml:space="preserve"> </w:t>
      </w:r>
      <w:proofErr w:type="spellStart"/>
      <w:r w:rsidR="00254FCF">
        <w:t>zainjektován</w:t>
      </w:r>
      <w:r w:rsidR="004F400A">
        <w:t>a</w:t>
      </w:r>
      <w:proofErr w:type="spellEnd"/>
      <w:r w:rsidR="00254FCF">
        <w:t xml:space="preserve"> expanzní ma</w:t>
      </w:r>
      <w:r w:rsidR="004F400A">
        <w:t>l</w:t>
      </w:r>
      <w:r w:rsidR="00254FCF">
        <w:t>tou.</w:t>
      </w:r>
      <w:r w:rsidR="004F400A">
        <w:t xml:space="preserve"> Trhliny, které jsou pouze v omítce budou sanovány vápennou maltou granulometricky odpovídající stávající omítce. </w:t>
      </w:r>
      <w:r w:rsidR="00254FCF">
        <w:t xml:space="preserve"> Stávající nepůvodní okna budou ponechána, bude pouze provedena jejich </w:t>
      </w:r>
      <w:r w:rsidR="004F400A">
        <w:t>repase</w:t>
      </w:r>
      <w:r w:rsidR="00254FCF">
        <w:t xml:space="preserve"> v rozsahu náhrady dřevěných zasklívacích lišt sklenářským tmelem, náhrada dožilých plechových </w:t>
      </w:r>
      <w:r w:rsidR="00254FCF">
        <w:lastRenderedPageBreak/>
        <w:t xml:space="preserve">okapnic za dřevěné, oprava povrchové úpravy rámů a křídel. Dále provést drobnou repasi okenních mříží spočívající v jejich očištění, </w:t>
      </w:r>
      <w:r w:rsidR="00056352">
        <w:t>opravě defektů a opatření vrchním nátěrem kovářskou černí. K hlavnímu kamennému portálu bude proveden důkladný restaurátorský průzkum a záměr s cílem konsolidace kamene, odstranění nevhodných plomb, opravy defektů.</w:t>
      </w:r>
      <w:r w:rsidR="00A84047">
        <w:t xml:space="preserve"> Provést sjednocení barevného řešení revizních dvířek a žaluzie s barvou fasády.</w:t>
      </w:r>
      <w:r w:rsidR="00F80274">
        <w:t xml:space="preserve"> Celoplošně pak provést </w:t>
      </w:r>
      <w:proofErr w:type="gramStart"/>
      <w:r w:rsidR="00F80274">
        <w:t>nový ,fasádní</w:t>
      </w:r>
      <w:proofErr w:type="gramEnd"/>
      <w:r w:rsidR="00F80274">
        <w:t xml:space="preserve"> sol-silikátový nátěr </w:t>
      </w:r>
      <w:r w:rsidR="00F80274" w:rsidRPr="006A286C">
        <w:rPr>
          <w:rFonts w:asciiTheme="minorHAnsi" w:eastAsiaTheme="minorEastAsia" w:hAnsiTheme="minorHAnsi" w:cstheme="minorHAnsi"/>
          <w:szCs w:val="24"/>
        </w:rPr>
        <w:t>bez titanové běloby</w:t>
      </w:r>
      <w:r w:rsidR="00F80274">
        <w:rPr>
          <w:rFonts w:asciiTheme="minorHAnsi" w:eastAsiaTheme="minorEastAsia" w:hAnsiTheme="minorHAnsi" w:cstheme="minorHAnsi"/>
          <w:szCs w:val="24"/>
        </w:rPr>
        <w:t>, který</w:t>
      </w:r>
      <w:r w:rsidR="00F80274" w:rsidRPr="006A286C">
        <w:rPr>
          <w:rFonts w:asciiTheme="minorHAnsi" w:eastAsiaTheme="minorEastAsia" w:hAnsiTheme="minorHAnsi" w:cstheme="minorHAnsi"/>
          <w:szCs w:val="24"/>
        </w:rPr>
        <w:t xml:space="preserve"> se svým optickým vzhledem umí velice věrohodně přiblížit k optice vápenného nátěru</w:t>
      </w:r>
      <w:r w:rsidR="00F80274">
        <w:rPr>
          <w:rFonts w:asciiTheme="minorHAnsi" w:eastAsiaTheme="minorEastAsia" w:hAnsiTheme="minorHAnsi" w:cstheme="minorHAnsi"/>
          <w:szCs w:val="24"/>
        </w:rPr>
        <w:t>. Součástí nátěru budou i nadokenní kamenné římsy, které budou natřeny do odstínu fasády.</w:t>
      </w:r>
    </w:p>
    <w:p w14:paraId="426F3793" w14:textId="77777777" w:rsidR="00056352" w:rsidRDefault="00056352" w:rsidP="005C4842">
      <w:pPr>
        <w:pStyle w:val="Odstavecseseznamem"/>
        <w:ind w:left="0" w:firstLine="0"/>
      </w:pPr>
    </w:p>
    <w:p w14:paraId="7EC6B875" w14:textId="209EC4C3" w:rsidR="00056352" w:rsidRDefault="00056352" w:rsidP="00056352">
      <w:pPr>
        <w:ind w:left="-15"/>
      </w:pPr>
      <w:r>
        <w:rPr>
          <w:u w:val="single"/>
        </w:rPr>
        <w:t>Dvorní</w:t>
      </w:r>
      <w:r w:rsidRPr="00152B93">
        <w:rPr>
          <w:u w:val="single"/>
        </w:rPr>
        <w:t xml:space="preserve"> fasáda</w:t>
      </w:r>
      <w:r>
        <w:rPr>
          <w:u w:val="single"/>
        </w:rPr>
        <w:t xml:space="preserve"> – </w:t>
      </w:r>
    </w:p>
    <w:p w14:paraId="289F65BA" w14:textId="77777777" w:rsidR="00056352" w:rsidRDefault="00056352" w:rsidP="00056352">
      <w:pPr>
        <w:ind w:left="-15"/>
      </w:pPr>
      <w:r>
        <w:t xml:space="preserve">Provedeným průzkumem byly identifikovány tyto památkové a architektonické závady: </w:t>
      </w:r>
    </w:p>
    <w:p w14:paraId="060E68EA" w14:textId="77777777" w:rsidR="00056352" w:rsidRDefault="00056352" w:rsidP="00056352">
      <w:pPr>
        <w:pStyle w:val="Odstavecseseznamem"/>
        <w:numPr>
          <w:ilvl w:val="0"/>
          <w:numId w:val="6"/>
        </w:numPr>
      </w:pPr>
      <w:r>
        <w:t>Postupná degradace fasádního nátěru soklu</w:t>
      </w:r>
    </w:p>
    <w:p w14:paraId="71DB9266" w14:textId="77777777" w:rsidR="00056352" w:rsidRDefault="00056352" w:rsidP="00056352">
      <w:pPr>
        <w:pStyle w:val="Odstavecseseznamem"/>
        <w:numPr>
          <w:ilvl w:val="0"/>
          <w:numId w:val="6"/>
        </w:numPr>
      </w:pPr>
      <w:r>
        <w:t>Lokální poruchy omítek fasády</w:t>
      </w:r>
    </w:p>
    <w:p w14:paraId="162C13AC" w14:textId="04095EE1" w:rsidR="00056352" w:rsidRDefault="00056352" w:rsidP="00056352">
      <w:pPr>
        <w:pStyle w:val="Odstavecseseznamem"/>
        <w:numPr>
          <w:ilvl w:val="0"/>
          <w:numId w:val="6"/>
        </w:numPr>
      </w:pPr>
      <w:r>
        <w:t>Odpadlá omítka zdobné římsy</w:t>
      </w:r>
    </w:p>
    <w:p w14:paraId="53EB099D" w14:textId="77777777" w:rsidR="00056352" w:rsidRDefault="00056352" w:rsidP="00056352">
      <w:pPr>
        <w:pStyle w:val="Odstavecseseznamem"/>
        <w:numPr>
          <w:ilvl w:val="0"/>
          <w:numId w:val="6"/>
        </w:numPr>
      </w:pPr>
      <w:r>
        <w:t>Do určité míry stávající novodobé okenní výplně</w:t>
      </w:r>
    </w:p>
    <w:p w14:paraId="22826898" w14:textId="77777777" w:rsidR="00056352" w:rsidRDefault="00056352" w:rsidP="00056352">
      <w:pPr>
        <w:pStyle w:val="Odstavecseseznamem"/>
        <w:ind w:left="1044" w:firstLine="0"/>
      </w:pPr>
    </w:p>
    <w:p w14:paraId="4B3B8002" w14:textId="79668CC4" w:rsidR="005F0D9D" w:rsidRDefault="005F0D9D" w:rsidP="005F0D9D">
      <w:pPr>
        <w:pStyle w:val="Odstavecseseznamem"/>
        <w:ind w:left="0" w:firstLine="0"/>
      </w:pPr>
      <w:r>
        <w:t>Jako problematické řešení s dopadem do stávajícího narušení fasádní malby a omítek je vnímáno ne zcela vhodné použití materiálů při předchozí opravě fasád. Současně za dobu od předešlé opravy došlo k postupným lokálním defektům, které byly postupně opravovány. Projevem pak je nestejnorodá barevnost fasády.</w:t>
      </w:r>
    </w:p>
    <w:p w14:paraId="34E1DADA" w14:textId="77777777" w:rsidR="00056352" w:rsidRDefault="00056352" w:rsidP="00056352">
      <w:pPr>
        <w:pStyle w:val="Odstavecseseznamem"/>
        <w:ind w:left="0" w:firstLine="0"/>
      </w:pPr>
    </w:p>
    <w:p w14:paraId="5795A3DA" w14:textId="77777777" w:rsidR="00056352" w:rsidRDefault="00056352" w:rsidP="00056352">
      <w:pPr>
        <w:pStyle w:val="Odstavecseseznamem"/>
        <w:ind w:left="0" w:firstLine="0"/>
      </w:pPr>
      <w:r>
        <w:t>Jako nápravné řešení se proto navrhuje:</w:t>
      </w:r>
    </w:p>
    <w:p w14:paraId="3EB98A71" w14:textId="5BDA8010" w:rsidR="00F80274" w:rsidRDefault="00F80274" w:rsidP="00F80274">
      <w:pPr>
        <w:pStyle w:val="Odstavecseseznamem"/>
        <w:ind w:left="0" w:firstLine="0"/>
      </w:pPr>
      <w:r>
        <w:t xml:space="preserve">Celoplošné očištění fasády tlakovou vodou s redukovaným </w:t>
      </w:r>
      <w:proofErr w:type="spellStart"/>
      <w:proofErr w:type="gramStart"/>
      <w:r>
        <w:t>tlakem,aby</w:t>
      </w:r>
      <w:proofErr w:type="spellEnd"/>
      <w:proofErr w:type="gramEnd"/>
      <w:r>
        <w:t xml:space="preserve"> nedocházelo k poškozování omítek (nebudou používány krouživé trysky). Odstraněny budou omítky pouze v místech, kde dochází k jejich přirozenému odtržení od podkladních nebo jádrových vrstev. Stejně tak budou odstraněny v místech, kde je již omítka popraskaná, </w:t>
      </w:r>
      <w:proofErr w:type="spellStart"/>
      <w:r>
        <w:t>zdegradovaná</w:t>
      </w:r>
      <w:proofErr w:type="spellEnd"/>
      <w:r>
        <w:t xml:space="preserve">, zasolená nebo mechanicky poškozená. Zachovány budou omítky celistvé, soudržné, kompaktní a přídržné k podkladu. Stávající nepůvodní okna budou ponechána, bude pouze provedena jejich repase v rozsahu náhrady dřevěných zasklívacích lišt sklenářským tmelem, náhrada dožilých plechových okapnic za dřevěné, oprava povrchové úpravy rámů a křídel. Dále provést drobnou repasi okenních mříží spočívající v jejich očištění, opravě defektů a opatření vrchním nátěrem kovářskou černí. K hlavnímu kamennému portálu bude proveden důkladný restaurátorský průzkum a záměr s cílem konsolidace kamene, odstranění nevhodných plomb, opravy defektů. </w:t>
      </w:r>
    </w:p>
    <w:p w14:paraId="22BBC70D" w14:textId="724BFFE0" w:rsidR="00056352" w:rsidRDefault="00056352" w:rsidP="00056352">
      <w:pPr>
        <w:pStyle w:val="Odstavecseseznamem"/>
        <w:ind w:left="0" w:firstLine="0"/>
      </w:pPr>
      <w:r>
        <w:t>Stejným způsobem bude postupováno v případě kamenného ostění bočních vstupních dveří.</w:t>
      </w:r>
      <w:r w:rsidR="00F80274">
        <w:t xml:space="preserve"> Celoplošně pak provést </w:t>
      </w:r>
      <w:proofErr w:type="gramStart"/>
      <w:r w:rsidR="00F80274">
        <w:t>nový ,fasádní</w:t>
      </w:r>
      <w:proofErr w:type="gramEnd"/>
      <w:r w:rsidR="00F80274">
        <w:t xml:space="preserve"> sol-silikátový nátěr </w:t>
      </w:r>
      <w:r w:rsidR="00F80274" w:rsidRPr="006A286C">
        <w:rPr>
          <w:rFonts w:asciiTheme="minorHAnsi" w:eastAsiaTheme="minorEastAsia" w:hAnsiTheme="minorHAnsi" w:cstheme="minorHAnsi"/>
          <w:szCs w:val="24"/>
        </w:rPr>
        <w:t>bez titanové běloby</w:t>
      </w:r>
      <w:r w:rsidR="00F80274">
        <w:rPr>
          <w:rFonts w:asciiTheme="minorHAnsi" w:eastAsiaTheme="minorEastAsia" w:hAnsiTheme="minorHAnsi" w:cstheme="minorHAnsi"/>
          <w:szCs w:val="24"/>
        </w:rPr>
        <w:t>, který</w:t>
      </w:r>
      <w:r w:rsidR="00F80274" w:rsidRPr="006A286C">
        <w:rPr>
          <w:rFonts w:asciiTheme="minorHAnsi" w:eastAsiaTheme="minorEastAsia" w:hAnsiTheme="minorHAnsi" w:cstheme="minorHAnsi"/>
          <w:szCs w:val="24"/>
        </w:rPr>
        <w:t xml:space="preserve"> se svým optickým vzhledem umí velice věrohodně přiblížit k optice vápenného nátěru</w:t>
      </w:r>
      <w:r w:rsidR="00F80274">
        <w:rPr>
          <w:rFonts w:asciiTheme="minorHAnsi" w:eastAsiaTheme="minorEastAsia" w:hAnsiTheme="minorHAnsi" w:cstheme="minorHAnsi"/>
          <w:szCs w:val="24"/>
        </w:rPr>
        <w:t>. Součástí nátěru budou i okenní kamenná ostění v přízemí, která budou natřena do odstínu červenohnědé</w:t>
      </w:r>
      <w:r w:rsidR="00EE6CEC">
        <w:rPr>
          <w:rFonts w:asciiTheme="minorHAnsi" w:eastAsiaTheme="minorEastAsia" w:hAnsiTheme="minorHAnsi" w:cstheme="minorHAnsi"/>
          <w:szCs w:val="24"/>
        </w:rPr>
        <w:t xml:space="preserve"> a dveřní ostění, která budou natřena do odstínu fasády.</w:t>
      </w:r>
    </w:p>
    <w:p w14:paraId="49A5F577" w14:textId="77777777" w:rsidR="00056352" w:rsidRDefault="00056352" w:rsidP="005C4842">
      <w:pPr>
        <w:pStyle w:val="Odstavecseseznamem"/>
        <w:ind w:left="0" w:firstLine="0"/>
      </w:pPr>
    </w:p>
    <w:p w14:paraId="0223F1A9" w14:textId="533BEBB9" w:rsidR="00056352" w:rsidRDefault="00056352" w:rsidP="00056352">
      <w:pPr>
        <w:ind w:left="-15"/>
      </w:pPr>
      <w:r>
        <w:rPr>
          <w:u w:val="single"/>
        </w:rPr>
        <w:t>Štítová</w:t>
      </w:r>
      <w:r w:rsidRPr="00152B93">
        <w:rPr>
          <w:u w:val="single"/>
        </w:rPr>
        <w:t xml:space="preserve"> </w:t>
      </w:r>
      <w:proofErr w:type="gramStart"/>
      <w:r w:rsidRPr="00152B93">
        <w:rPr>
          <w:u w:val="single"/>
        </w:rPr>
        <w:t>fasáda</w:t>
      </w:r>
      <w:r>
        <w:rPr>
          <w:u w:val="single"/>
        </w:rPr>
        <w:t xml:space="preserve">  přístavby</w:t>
      </w:r>
      <w:proofErr w:type="gramEnd"/>
      <w:r>
        <w:rPr>
          <w:u w:val="single"/>
        </w:rPr>
        <w:t xml:space="preserve">– </w:t>
      </w:r>
    </w:p>
    <w:p w14:paraId="37FAA2EF" w14:textId="77777777" w:rsidR="00056352" w:rsidRDefault="00056352" w:rsidP="00056352">
      <w:pPr>
        <w:ind w:left="-15"/>
      </w:pPr>
      <w:r>
        <w:t xml:space="preserve">Provedeným průzkumem byly identifikovány tyto památkové a architektonické závady: </w:t>
      </w:r>
    </w:p>
    <w:p w14:paraId="254969B1" w14:textId="77777777" w:rsidR="00056352" w:rsidRDefault="00056352" w:rsidP="00056352">
      <w:pPr>
        <w:pStyle w:val="Odstavecseseznamem"/>
        <w:numPr>
          <w:ilvl w:val="0"/>
          <w:numId w:val="6"/>
        </w:numPr>
      </w:pPr>
      <w:r>
        <w:t>Postupná degradace fasádního nátěru soklu</w:t>
      </w:r>
    </w:p>
    <w:p w14:paraId="224F54E6" w14:textId="321EF788" w:rsidR="00056352" w:rsidRDefault="00056352" w:rsidP="00056352">
      <w:pPr>
        <w:pStyle w:val="Odstavecseseznamem"/>
        <w:numPr>
          <w:ilvl w:val="0"/>
          <w:numId w:val="6"/>
        </w:numPr>
      </w:pPr>
      <w:r>
        <w:t>Rušivý efekt revizních dvířek NN a HUP</w:t>
      </w:r>
    </w:p>
    <w:p w14:paraId="5878CE80" w14:textId="260B83E1" w:rsidR="00056352" w:rsidRDefault="00056352" w:rsidP="00056352">
      <w:pPr>
        <w:pStyle w:val="Odstavecseseznamem"/>
        <w:numPr>
          <w:ilvl w:val="0"/>
          <w:numId w:val="6"/>
        </w:numPr>
      </w:pPr>
      <w:r>
        <w:t>Rušivý efekt zd</w:t>
      </w:r>
      <w:r w:rsidR="00A84047">
        <w:t>ě</w:t>
      </w:r>
      <w:r>
        <w:t>n</w:t>
      </w:r>
      <w:r w:rsidR="00A84047">
        <w:t>ého</w:t>
      </w:r>
      <w:r>
        <w:t xml:space="preserve"> </w:t>
      </w:r>
      <w:proofErr w:type="spellStart"/>
      <w:r>
        <w:t>pilířk</w:t>
      </w:r>
      <w:r w:rsidR="00A84047">
        <w:t>u</w:t>
      </w:r>
      <w:proofErr w:type="spellEnd"/>
      <w:r w:rsidR="0027478D">
        <w:t xml:space="preserve"> NN a HUP</w:t>
      </w:r>
    </w:p>
    <w:p w14:paraId="244BDA18" w14:textId="607B4F5D" w:rsidR="00814D6A" w:rsidRDefault="00814D6A" w:rsidP="00056352">
      <w:pPr>
        <w:pStyle w:val="Odstavecseseznamem"/>
        <w:numPr>
          <w:ilvl w:val="0"/>
          <w:numId w:val="6"/>
        </w:numPr>
      </w:pPr>
      <w:r>
        <w:t>Ochlazování vnitřních prostor nedostatečně tepelně ochráněným zdivem</w:t>
      </w:r>
    </w:p>
    <w:p w14:paraId="66127BEB" w14:textId="77777777" w:rsidR="00056352" w:rsidRDefault="00056352" w:rsidP="00056352">
      <w:pPr>
        <w:pStyle w:val="Odstavecseseznamem"/>
        <w:ind w:left="0" w:firstLine="0"/>
      </w:pPr>
    </w:p>
    <w:p w14:paraId="7CE6DC5C" w14:textId="77777777" w:rsidR="001F1A7A" w:rsidRDefault="001F1A7A" w:rsidP="00056352">
      <w:pPr>
        <w:pStyle w:val="Odstavecseseznamem"/>
        <w:ind w:left="0" w:firstLine="0"/>
      </w:pPr>
    </w:p>
    <w:p w14:paraId="1136E5F7" w14:textId="77777777" w:rsidR="001F1A7A" w:rsidRDefault="001F1A7A" w:rsidP="00056352">
      <w:pPr>
        <w:pStyle w:val="Odstavecseseznamem"/>
        <w:ind w:left="0" w:firstLine="0"/>
      </w:pPr>
    </w:p>
    <w:p w14:paraId="6E28C334" w14:textId="77777777" w:rsidR="00056352" w:rsidRDefault="00056352" w:rsidP="00056352">
      <w:pPr>
        <w:pStyle w:val="Odstavecseseznamem"/>
        <w:ind w:left="0" w:firstLine="0"/>
      </w:pPr>
      <w:r>
        <w:t>Jako nápravné řešení se proto navrhuje:</w:t>
      </w:r>
    </w:p>
    <w:p w14:paraId="0EF31410" w14:textId="035A9773" w:rsidR="00361232" w:rsidRPr="00902F7D" w:rsidRDefault="00361232" w:rsidP="00902F7D">
      <w:pPr>
        <w:autoSpaceDE w:val="0"/>
        <w:autoSpaceDN w:val="0"/>
        <w:adjustRightInd w:val="0"/>
        <w:spacing w:after="0" w:line="240" w:lineRule="auto"/>
        <w:ind w:firstLine="0"/>
        <w:rPr>
          <w:rFonts w:eastAsia="Times New Roman"/>
          <w:color w:val="auto"/>
        </w:rPr>
      </w:pPr>
      <w:r>
        <w:t xml:space="preserve">Provedení zateplení štítu. </w:t>
      </w:r>
      <w:r w:rsidRPr="005D4DC1">
        <w:rPr>
          <w:rFonts w:eastAsia="Times New Roman"/>
          <w:color w:val="auto"/>
        </w:rPr>
        <w:t>K provedeni zateplen</w:t>
      </w:r>
      <w:r w:rsidR="00902F7D">
        <w:rPr>
          <w:rFonts w:eastAsia="Times New Roman"/>
          <w:color w:val="auto"/>
        </w:rPr>
        <w:t>í</w:t>
      </w:r>
      <w:r w:rsidRPr="005D4DC1">
        <w:rPr>
          <w:rFonts w:eastAsia="Times New Roman"/>
          <w:color w:val="auto"/>
        </w:rPr>
        <w:t xml:space="preserve"> bude použit ucelen</w:t>
      </w:r>
      <w:r w:rsidR="00902F7D">
        <w:rPr>
          <w:rFonts w:eastAsia="Times New Roman"/>
          <w:color w:val="auto"/>
        </w:rPr>
        <w:t>ý</w:t>
      </w:r>
      <w:r w:rsidRPr="005D4DC1">
        <w:rPr>
          <w:rFonts w:eastAsia="Times New Roman"/>
          <w:color w:val="auto"/>
        </w:rPr>
        <w:t xml:space="preserve"> vnějš</w:t>
      </w:r>
      <w:r w:rsidR="00902F7D">
        <w:rPr>
          <w:rFonts w:eastAsia="Times New Roman"/>
          <w:color w:val="auto"/>
        </w:rPr>
        <w:t>í</w:t>
      </w:r>
      <w:r w:rsidRPr="005D4DC1">
        <w:rPr>
          <w:rFonts w:eastAsia="Times New Roman"/>
          <w:color w:val="auto"/>
        </w:rPr>
        <w:t xml:space="preserve"> tepelně izolačn</w:t>
      </w:r>
      <w:r w:rsidR="00902F7D">
        <w:rPr>
          <w:rFonts w:eastAsia="Times New Roman"/>
          <w:color w:val="auto"/>
        </w:rPr>
        <w:t>í</w:t>
      </w:r>
      <w:r w:rsidRPr="005D4DC1">
        <w:rPr>
          <w:rFonts w:eastAsia="Times New Roman"/>
          <w:color w:val="auto"/>
        </w:rPr>
        <w:t xml:space="preserve"> kompozitn</w:t>
      </w:r>
      <w:r w:rsidR="00902F7D">
        <w:rPr>
          <w:rFonts w:eastAsia="Times New Roman"/>
          <w:color w:val="auto"/>
        </w:rPr>
        <w:t>í</w:t>
      </w:r>
      <w:r w:rsidRPr="005D4DC1">
        <w:rPr>
          <w:rFonts w:eastAsia="Times New Roman"/>
          <w:color w:val="auto"/>
        </w:rPr>
        <w:t xml:space="preserve"> </w:t>
      </w:r>
      <w:proofErr w:type="spellStart"/>
      <w:r w:rsidRPr="005D4DC1">
        <w:rPr>
          <w:rFonts w:eastAsia="Times New Roman"/>
          <w:color w:val="auto"/>
        </w:rPr>
        <w:t>system</w:t>
      </w:r>
      <w:proofErr w:type="spellEnd"/>
      <w:r w:rsidRPr="005D4DC1">
        <w:rPr>
          <w:rFonts w:eastAsia="Times New Roman"/>
          <w:color w:val="auto"/>
        </w:rPr>
        <w:t xml:space="preserve"> (ETICS) třidy</w:t>
      </w:r>
      <w:r w:rsidR="00902F7D">
        <w:rPr>
          <w:rFonts w:eastAsia="Times New Roman"/>
          <w:color w:val="auto"/>
        </w:rPr>
        <w:t xml:space="preserve"> </w:t>
      </w:r>
      <w:r w:rsidRPr="005D4DC1">
        <w:rPr>
          <w:rFonts w:eastAsia="Times New Roman"/>
          <w:color w:val="auto"/>
        </w:rPr>
        <w:t xml:space="preserve">kvality „A“ Cechu pro </w:t>
      </w:r>
      <w:proofErr w:type="spellStart"/>
      <w:r w:rsidRPr="005D4DC1">
        <w:rPr>
          <w:rFonts w:eastAsia="Times New Roman"/>
          <w:color w:val="auto"/>
        </w:rPr>
        <w:t>zateplovani</w:t>
      </w:r>
      <w:proofErr w:type="spellEnd"/>
      <w:r w:rsidRPr="005D4DC1">
        <w:rPr>
          <w:rFonts w:eastAsia="Times New Roman"/>
          <w:color w:val="auto"/>
        </w:rPr>
        <w:t xml:space="preserve"> budov – </w:t>
      </w:r>
      <w:proofErr w:type="spellStart"/>
      <w:r w:rsidRPr="005D4DC1">
        <w:rPr>
          <w:rFonts w:eastAsia="Times New Roman"/>
          <w:color w:val="auto"/>
        </w:rPr>
        <w:t>certifikovany</w:t>
      </w:r>
      <w:proofErr w:type="spellEnd"/>
      <w:r w:rsidRPr="005D4DC1">
        <w:rPr>
          <w:rFonts w:eastAsia="Times New Roman"/>
          <w:color w:val="auto"/>
        </w:rPr>
        <w:t xml:space="preserve"> podle TP CZB 05-2007. K prov</w:t>
      </w:r>
      <w:r w:rsidR="00902F7D">
        <w:rPr>
          <w:rFonts w:eastAsia="Times New Roman"/>
          <w:color w:val="auto"/>
        </w:rPr>
        <w:t>á</w:t>
      </w:r>
      <w:r w:rsidRPr="005D4DC1">
        <w:rPr>
          <w:rFonts w:eastAsia="Times New Roman"/>
          <w:color w:val="auto"/>
        </w:rPr>
        <w:t>děn</w:t>
      </w:r>
      <w:r w:rsidR="00902F7D">
        <w:rPr>
          <w:rFonts w:eastAsia="Times New Roman"/>
          <w:color w:val="auto"/>
        </w:rPr>
        <w:t>í</w:t>
      </w:r>
      <w:r w:rsidRPr="005D4DC1">
        <w:rPr>
          <w:rFonts w:eastAsia="Times New Roman"/>
          <w:color w:val="auto"/>
        </w:rPr>
        <w:t xml:space="preserve"> bude použit pouze</w:t>
      </w:r>
      <w:r w:rsidR="00902F7D">
        <w:rPr>
          <w:rFonts w:eastAsia="Times New Roman"/>
          <w:color w:val="auto"/>
        </w:rPr>
        <w:t xml:space="preserve"> </w:t>
      </w:r>
      <w:r w:rsidRPr="005D4DC1">
        <w:rPr>
          <w:rFonts w:eastAsia="Times New Roman"/>
          <w:color w:val="auto"/>
        </w:rPr>
        <w:t>materi</w:t>
      </w:r>
      <w:r>
        <w:rPr>
          <w:rFonts w:eastAsia="Times New Roman"/>
          <w:color w:val="auto"/>
        </w:rPr>
        <w:t>á</w:t>
      </w:r>
      <w:r w:rsidRPr="005D4DC1">
        <w:rPr>
          <w:rFonts w:eastAsia="Times New Roman"/>
          <w:color w:val="auto"/>
        </w:rPr>
        <w:t>l jednoho certifikovan</w:t>
      </w:r>
      <w:r w:rsidR="00902F7D">
        <w:rPr>
          <w:rFonts w:eastAsia="Times New Roman"/>
          <w:color w:val="auto"/>
        </w:rPr>
        <w:t>é</w:t>
      </w:r>
      <w:r w:rsidRPr="005D4DC1">
        <w:rPr>
          <w:rFonts w:eastAsia="Times New Roman"/>
          <w:color w:val="auto"/>
        </w:rPr>
        <w:t>ho syst</w:t>
      </w:r>
      <w:r>
        <w:rPr>
          <w:rFonts w:eastAsia="Times New Roman"/>
          <w:color w:val="auto"/>
        </w:rPr>
        <w:t>é</w:t>
      </w:r>
      <w:r w:rsidRPr="005D4DC1">
        <w:rPr>
          <w:rFonts w:eastAsia="Times New Roman"/>
          <w:color w:val="auto"/>
        </w:rPr>
        <w:t>mu. Nelze vz</w:t>
      </w:r>
      <w:r w:rsidR="00902F7D">
        <w:rPr>
          <w:rFonts w:eastAsia="Times New Roman"/>
          <w:color w:val="auto"/>
        </w:rPr>
        <w:t>á</w:t>
      </w:r>
      <w:r w:rsidRPr="005D4DC1">
        <w:rPr>
          <w:rFonts w:eastAsia="Times New Roman"/>
          <w:color w:val="auto"/>
        </w:rPr>
        <w:t>jemně kombinovat v</w:t>
      </w:r>
      <w:r w:rsidR="00902F7D">
        <w:rPr>
          <w:rFonts w:eastAsia="Times New Roman"/>
          <w:color w:val="auto"/>
        </w:rPr>
        <w:t>ý</w:t>
      </w:r>
      <w:r w:rsidRPr="005D4DC1">
        <w:rPr>
          <w:rFonts w:eastAsia="Times New Roman"/>
          <w:color w:val="auto"/>
        </w:rPr>
        <w:t>robky v</w:t>
      </w:r>
      <w:r w:rsidR="00902F7D">
        <w:rPr>
          <w:rFonts w:eastAsia="Times New Roman"/>
          <w:color w:val="auto"/>
        </w:rPr>
        <w:t>í</w:t>
      </w:r>
      <w:r w:rsidRPr="005D4DC1">
        <w:rPr>
          <w:rFonts w:eastAsia="Times New Roman"/>
          <w:color w:val="auto"/>
        </w:rPr>
        <w:t>ce syst</w:t>
      </w:r>
      <w:r w:rsidR="00902F7D">
        <w:rPr>
          <w:rFonts w:eastAsia="Times New Roman"/>
          <w:color w:val="auto"/>
        </w:rPr>
        <w:t>é</w:t>
      </w:r>
      <w:r w:rsidRPr="005D4DC1">
        <w:rPr>
          <w:rFonts w:eastAsia="Times New Roman"/>
          <w:color w:val="auto"/>
        </w:rPr>
        <w:t>mů či v</w:t>
      </w:r>
      <w:r w:rsidR="00902F7D">
        <w:rPr>
          <w:rFonts w:eastAsia="Times New Roman"/>
          <w:color w:val="auto"/>
        </w:rPr>
        <w:t>ý</w:t>
      </w:r>
      <w:r w:rsidRPr="005D4DC1">
        <w:rPr>
          <w:rFonts w:eastAsia="Times New Roman"/>
          <w:color w:val="auto"/>
        </w:rPr>
        <w:t>robců</w:t>
      </w:r>
      <w:r w:rsidR="00902F7D">
        <w:rPr>
          <w:rFonts w:eastAsia="Times New Roman"/>
          <w:color w:val="auto"/>
        </w:rPr>
        <w:t xml:space="preserve"> </w:t>
      </w:r>
      <w:r w:rsidRPr="005D4DC1">
        <w:rPr>
          <w:rFonts w:eastAsia="Times New Roman"/>
          <w:color w:val="auto"/>
        </w:rPr>
        <w:t xml:space="preserve">s </w:t>
      </w:r>
      <w:proofErr w:type="spellStart"/>
      <w:r w:rsidRPr="005D4DC1">
        <w:rPr>
          <w:rFonts w:eastAsia="Times New Roman"/>
          <w:color w:val="auto"/>
        </w:rPr>
        <w:t>vyj</w:t>
      </w:r>
      <w:r w:rsidR="00902F7D">
        <w:rPr>
          <w:rFonts w:eastAsia="Times New Roman"/>
          <w:color w:val="auto"/>
        </w:rPr>
        <w:t>í</w:t>
      </w:r>
      <w:r w:rsidRPr="005D4DC1">
        <w:rPr>
          <w:rFonts w:eastAsia="Times New Roman"/>
          <w:color w:val="auto"/>
        </w:rPr>
        <w:t>mkou</w:t>
      </w:r>
      <w:proofErr w:type="spellEnd"/>
      <w:r w:rsidRPr="005D4DC1">
        <w:rPr>
          <w:rFonts w:eastAsia="Times New Roman"/>
          <w:color w:val="auto"/>
        </w:rPr>
        <w:t xml:space="preserve"> použit</w:t>
      </w:r>
      <w:r w:rsidR="00902F7D">
        <w:rPr>
          <w:rFonts w:eastAsia="Times New Roman"/>
          <w:color w:val="auto"/>
        </w:rPr>
        <w:t>í</w:t>
      </w:r>
      <w:r w:rsidRPr="005D4DC1">
        <w:rPr>
          <w:rFonts w:eastAsia="Times New Roman"/>
          <w:color w:val="auto"/>
        </w:rPr>
        <w:t xml:space="preserve"> izolantu jin</w:t>
      </w:r>
      <w:r w:rsidR="00902F7D">
        <w:rPr>
          <w:rFonts w:eastAsia="Times New Roman"/>
          <w:color w:val="auto"/>
        </w:rPr>
        <w:t>é</w:t>
      </w:r>
      <w:r w:rsidRPr="005D4DC1">
        <w:rPr>
          <w:rFonts w:eastAsia="Times New Roman"/>
          <w:color w:val="auto"/>
        </w:rPr>
        <w:t>ho v</w:t>
      </w:r>
      <w:r w:rsidR="00902F7D">
        <w:rPr>
          <w:rFonts w:eastAsia="Times New Roman"/>
          <w:color w:val="auto"/>
        </w:rPr>
        <w:t>ý</w:t>
      </w:r>
      <w:r w:rsidRPr="005D4DC1">
        <w:rPr>
          <w:rFonts w:eastAsia="Times New Roman"/>
          <w:color w:val="auto"/>
        </w:rPr>
        <w:t>robce na z</w:t>
      </w:r>
      <w:r w:rsidR="00902F7D">
        <w:rPr>
          <w:rFonts w:eastAsia="Times New Roman"/>
          <w:color w:val="auto"/>
        </w:rPr>
        <w:t>á</w:t>
      </w:r>
      <w:r w:rsidRPr="005D4DC1">
        <w:rPr>
          <w:rFonts w:eastAsia="Times New Roman"/>
          <w:color w:val="auto"/>
        </w:rPr>
        <w:t>kladě alternativy v</w:t>
      </w:r>
      <w:r>
        <w:rPr>
          <w:rFonts w:eastAsia="Times New Roman"/>
          <w:color w:val="auto"/>
        </w:rPr>
        <w:t>ý</w:t>
      </w:r>
      <w:r w:rsidRPr="005D4DC1">
        <w:rPr>
          <w:rFonts w:eastAsia="Times New Roman"/>
          <w:color w:val="auto"/>
        </w:rPr>
        <w:t>robce ETICS. Vešker</w:t>
      </w:r>
      <w:r w:rsidR="00902F7D">
        <w:rPr>
          <w:rFonts w:eastAsia="Times New Roman"/>
          <w:color w:val="auto"/>
        </w:rPr>
        <w:t>é</w:t>
      </w:r>
      <w:r w:rsidRPr="005D4DC1">
        <w:rPr>
          <w:rFonts w:eastAsia="Times New Roman"/>
          <w:color w:val="auto"/>
        </w:rPr>
        <w:t xml:space="preserve"> p</w:t>
      </w:r>
      <w:r>
        <w:rPr>
          <w:rFonts w:eastAsia="Times New Roman"/>
          <w:color w:val="auto"/>
        </w:rPr>
        <w:t>rá</w:t>
      </w:r>
      <w:r w:rsidRPr="005D4DC1">
        <w:rPr>
          <w:rFonts w:eastAsia="Times New Roman"/>
          <w:color w:val="auto"/>
        </w:rPr>
        <w:t>ce při zatepleni</w:t>
      </w:r>
      <w:r w:rsidR="00902F7D">
        <w:rPr>
          <w:rFonts w:eastAsia="Times New Roman"/>
          <w:color w:val="auto"/>
        </w:rPr>
        <w:t xml:space="preserve"> </w:t>
      </w:r>
      <w:r w:rsidRPr="005D4DC1">
        <w:rPr>
          <w:rFonts w:eastAsia="Times New Roman"/>
          <w:color w:val="auto"/>
        </w:rPr>
        <w:t>objektu budou prov</w:t>
      </w:r>
      <w:r>
        <w:rPr>
          <w:rFonts w:eastAsia="Times New Roman"/>
          <w:color w:val="auto"/>
        </w:rPr>
        <w:t>á</w:t>
      </w:r>
      <w:r w:rsidRPr="005D4DC1">
        <w:rPr>
          <w:rFonts w:eastAsia="Times New Roman"/>
          <w:color w:val="auto"/>
        </w:rPr>
        <w:t>děny v souladu s projektovou dokumentaci, mont</w:t>
      </w:r>
      <w:r w:rsidR="00902F7D">
        <w:rPr>
          <w:rFonts w:eastAsia="Times New Roman"/>
          <w:color w:val="auto"/>
        </w:rPr>
        <w:t>á</w:t>
      </w:r>
      <w:r w:rsidRPr="005D4DC1">
        <w:rPr>
          <w:rFonts w:eastAsia="Times New Roman"/>
          <w:color w:val="auto"/>
        </w:rPr>
        <w:t>žn</w:t>
      </w:r>
      <w:r>
        <w:rPr>
          <w:rFonts w:eastAsia="Times New Roman"/>
          <w:color w:val="auto"/>
        </w:rPr>
        <w:t>í</w:t>
      </w:r>
      <w:r w:rsidRPr="005D4DC1">
        <w:rPr>
          <w:rFonts w:eastAsia="Times New Roman"/>
          <w:color w:val="auto"/>
        </w:rPr>
        <w:t>mi postupy v</w:t>
      </w:r>
      <w:r>
        <w:rPr>
          <w:rFonts w:eastAsia="Times New Roman"/>
          <w:color w:val="auto"/>
        </w:rPr>
        <w:t>ý</w:t>
      </w:r>
      <w:r w:rsidRPr="005D4DC1">
        <w:rPr>
          <w:rFonts w:eastAsia="Times New Roman"/>
          <w:color w:val="auto"/>
        </w:rPr>
        <w:t>robce ETICS a</w:t>
      </w:r>
      <w:r w:rsidR="00902F7D">
        <w:rPr>
          <w:rFonts w:eastAsia="Times New Roman"/>
          <w:color w:val="auto"/>
        </w:rPr>
        <w:t xml:space="preserve"> </w:t>
      </w:r>
      <w:r w:rsidRPr="005D4DC1">
        <w:rPr>
          <w:rFonts w:eastAsia="Times New Roman"/>
          <w:color w:val="auto"/>
        </w:rPr>
        <w:t>s ustanoven</w:t>
      </w:r>
      <w:r>
        <w:rPr>
          <w:rFonts w:eastAsia="Times New Roman"/>
          <w:color w:val="auto"/>
        </w:rPr>
        <w:t>í</w:t>
      </w:r>
      <w:r w:rsidRPr="005D4DC1">
        <w:rPr>
          <w:rFonts w:eastAsia="Times New Roman"/>
          <w:color w:val="auto"/>
        </w:rPr>
        <w:t>mi ČSN 73 2901. Pr</w:t>
      </w:r>
      <w:r w:rsidR="00902F7D">
        <w:rPr>
          <w:rFonts w:eastAsia="Times New Roman"/>
          <w:color w:val="auto"/>
        </w:rPr>
        <w:t>á</w:t>
      </w:r>
      <w:r w:rsidRPr="005D4DC1">
        <w:rPr>
          <w:rFonts w:eastAsia="Times New Roman"/>
          <w:color w:val="auto"/>
        </w:rPr>
        <w:t>ce na zatepleni mohou prov</w:t>
      </w:r>
      <w:r>
        <w:rPr>
          <w:rFonts w:eastAsia="Times New Roman"/>
          <w:color w:val="auto"/>
        </w:rPr>
        <w:t>á</w:t>
      </w:r>
      <w:r w:rsidRPr="005D4DC1">
        <w:rPr>
          <w:rFonts w:eastAsia="Times New Roman"/>
          <w:color w:val="auto"/>
        </w:rPr>
        <w:t>dět pouze pracovnici, kteř</w:t>
      </w:r>
      <w:r w:rsidR="00902F7D">
        <w:rPr>
          <w:rFonts w:eastAsia="Times New Roman"/>
          <w:color w:val="auto"/>
        </w:rPr>
        <w:t>í</w:t>
      </w:r>
      <w:r w:rsidRPr="005D4DC1">
        <w:rPr>
          <w:rFonts w:eastAsia="Times New Roman"/>
          <w:color w:val="auto"/>
        </w:rPr>
        <w:t xml:space="preserve"> byli k prov</w:t>
      </w:r>
      <w:r>
        <w:rPr>
          <w:rFonts w:eastAsia="Times New Roman"/>
          <w:color w:val="auto"/>
        </w:rPr>
        <w:t>á</w:t>
      </w:r>
      <w:r w:rsidRPr="005D4DC1">
        <w:rPr>
          <w:rFonts w:eastAsia="Times New Roman"/>
          <w:color w:val="auto"/>
        </w:rPr>
        <w:t>děni ř</w:t>
      </w:r>
      <w:r>
        <w:rPr>
          <w:rFonts w:eastAsia="Times New Roman"/>
          <w:color w:val="auto"/>
        </w:rPr>
        <w:t>á</w:t>
      </w:r>
      <w:r w:rsidRPr="005D4DC1">
        <w:rPr>
          <w:rFonts w:eastAsia="Times New Roman"/>
          <w:color w:val="auto"/>
        </w:rPr>
        <w:t>dně</w:t>
      </w:r>
      <w:r w:rsidR="00902F7D">
        <w:rPr>
          <w:rFonts w:eastAsia="Times New Roman"/>
          <w:color w:val="auto"/>
        </w:rPr>
        <w:t xml:space="preserve"> </w:t>
      </w:r>
      <w:r w:rsidRPr="005D4DC1">
        <w:rPr>
          <w:rFonts w:eastAsia="Times New Roman"/>
          <w:color w:val="auto"/>
        </w:rPr>
        <w:t>proškoleni v</w:t>
      </w:r>
      <w:r>
        <w:rPr>
          <w:rFonts w:eastAsia="Times New Roman"/>
          <w:color w:val="auto"/>
        </w:rPr>
        <w:t>ý</w:t>
      </w:r>
      <w:r w:rsidRPr="005D4DC1">
        <w:rPr>
          <w:rFonts w:eastAsia="Times New Roman"/>
          <w:color w:val="auto"/>
        </w:rPr>
        <w:t>robcem dan</w:t>
      </w:r>
      <w:r>
        <w:rPr>
          <w:rFonts w:eastAsia="Times New Roman"/>
          <w:color w:val="auto"/>
        </w:rPr>
        <w:t>é</w:t>
      </w:r>
      <w:r w:rsidRPr="005D4DC1">
        <w:rPr>
          <w:rFonts w:eastAsia="Times New Roman"/>
          <w:color w:val="auto"/>
        </w:rPr>
        <w:t>ho ETICS.</w:t>
      </w:r>
    </w:p>
    <w:p w14:paraId="4C13CF9D" w14:textId="08920E1F" w:rsidR="00361232" w:rsidRPr="0066093F" w:rsidRDefault="00361232" w:rsidP="00902F7D">
      <w:pPr>
        <w:spacing w:line="240" w:lineRule="auto"/>
        <w:ind w:firstLine="0"/>
        <w:rPr>
          <w:b/>
          <w:bCs/>
          <w:lang w:eastAsia="en-US"/>
        </w:rPr>
      </w:pPr>
      <w:r w:rsidRPr="00C36F03">
        <w:rPr>
          <w:lang w:eastAsia="en-US"/>
        </w:rPr>
        <w:t>Z hlediska použití materiálů budou stavební úpravy řešeny za pomoci běžně používaných materiálů a výrobků, v soulad</w:t>
      </w:r>
      <w:r>
        <w:rPr>
          <w:lang w:eastAsia="en-US"/>
        </w:rPr>
        <w:t>u</w:t>
      </w:r>
      <w:r w:rsidRPr="00C36F03">
        <w:rPr>
          <w:lang w:eastAsia="en-US"/>
        </w:rPr>
        <w:t xml:space="preserve"> s § 156 stavebního zákona. </w:t>
      </w:r>
      <w:r w:rsidR="00902F7D">
        <w:rPr>
          <w:lang w:eastAsia="en-US"/>
        </w:rPr>
        <w:t xml:space="preserve"> </w:t>
      </w:r>
      <w:r>
        <w:rPr>
          <w:lang w:eastAsia="en-US"/>
        </w:rPr>
        <w:t xml:space="preserve">Je navržen ucelený kontaktní zateplovací systém ETICS na bázi </w:t>
      </w:r>
      <w:r w:rsidR="00902F7D">
        <w:rPr>
          <w:lang w:eastAsia="en-US"/>
        </w:rPr>
        <w:t>expandovaného polystyrenu</w:t>
      </w:r>
      <w:r>
        <w:rPr>
          <w:lang w:eastAsia="en-US"/>
        </w:rPr>
        <w:t xml:space="preserve"> </w:t>
      </w:r>
      <w:proofErr w:type="spellStart"/>
      <w:r>
        <w:rPr>
          <w:lang w:eastAsia="en-US"/>
        </w:rPr>
        <w:t>tl</w:t>
      </w:r>
      <w:proofErr w:type="spellEnd"/>
      <w:r>
        <w:rPr>
          <w:lang w:eastAsia="en-US"/>
        </w:rPr>
        <w:t xml:space="preserve">. 160 mm, třída reakce na oheň </w:t>
      </w:r>
      <w:r w:rsidR="00902F7D">
        <w:rPr>
          <w:lang w:eastAsia="en-US"/>
        </w:rPr>
        <w:t>E</w:t>
      </w:r>
      <w:r>
        <w:rPr>
          <w:lang w:eastAsia="en-US"/>
        </w:rPr>
        <w:t xml:space="preserve"> v </w:t>
      </w:r>
      <w:proofErr w:type="gramStart"/>
      <w:r>
        <w:rPr>
          <w:lang w:eastAsia="en-US"/>
        </w:rPr>
        <w:t>kombinaci  s</w:t>
      </w:r>
      <w:proofErr w:type="gramEnd"/>
      <w:r>
        <w:rPr>
          <w:lang w:eastAsia="en-US"/>
        </w:rPr>
        <w:t xml:space="preserve"> extrudovaným polystyrenem </w:t>
      </w:r>
      <w:proofErr w:type="spellStart"/>
      <w:r>
        <w:rPr>
          <w:lang w:eastAsia="en-US"/>
        </w:rPr>
        <w:t>tl</w:t>
      </w:r>
      <w:proofErr w:type="spellEnd"/>
      <w:r>
        <w:rPr>
          <w:lang w:eastAsia="en-US"/>
        </w:rPr>
        <w:t>. 160 mm v soklové části (</w:t>
      </w:r>
      <w:r w:rsidR="00902F7D">
        <w:rPr>
          <w:lang w:eastAsia="en-US"/>
        </w:rPr>
        <w:t>nad</w:t>
      </w:r>
      <w:r>
        <w:rPr>
          <w:lang w:eastAsia="en-US"/>
        </w:rPr>
        <w:t xml:space="preserve"> terénem). </w:t>
      </w:r>
      <w:r w:rsidR="0066093F">
        <w:rPr>
          <w:b/>
          <w:bCs/>
          <w:lang w:eastAsia="en-US"/>
        </w:rPr>
        <w:t>Od úrovně 600 mm nad terénem bude proveden pás z minerální vlny – podélná orientace vláken, tloušťka izolantu 160 mm, výška pásu 900 mm. Pás bude založena hliníkové zakládací liště. Třída reakce na oheň A1/A2.</w:t>
      </w:r>
    </w:p>
    <w:p w14:paraId="672926D8" w14:textId="77777777" w:rsidR="00902F7D" w:rsidRDefault="00361232" w:rsidP="00902F7D">
      <w:pPr>
        <w:spacing w:line="240" w:lineRule="auto"/>
        <w:ind w:firstLine="0"/>
        <w:rPr>
          <w:lang w:eastAsia="en-US"/>
        </w:rPr>
      </w:pPr>
      <w:r w:rsidRPr="00C36F03">
        <w:rPr>
          <w:lang w:eastAsia="en-US"/>
        </w:rPr>
        <w:t xml:space="preserve">Barevné řešení </w:t>
      </w:r>
      <w:r>
        <w:rPr>
          <w:lang w:eastAsia="en-US"/>
        </w:rPr>
        <w:t xml:space="preserve">je navrženo ve výkresové části. </w:t>
      </w:r>
    </w:p>
    <w:p w14:paraId="23ED6461" w14:textId="7B830742" w:rsidR="00902F7D" w:rsidRDefault="00902F7D" w:rsidP="00902F7D">
      <w:pPr>
        <w:spacing w:line="240" w:lineRule="auto"/>
        <w:ind w:firstLine="0"/>
        <w:rPr>
          <w:lang w:eastAsia="en-US"/>
        </w:rPr>
      </w:pPr>
      <w:r>
        <w:rPr>
          <w:lang w:eastAsia="en-US"/>
        </w:rPr>
        <w:t>Skladba zateplovacího systému je navržena následovně:</w:t>
      </w:r>
    </w:p>
    <w:p w14:paraId="41B2126E" w14:textId="77777777" w:rsidR="00902F7D" w:rsidRPr="00902F7D" w:rsidRDefault="00902F7D" w:rsidP="00902F7D">
      <w:pPr>
        <w:pStyle w:val="Odstavecseseznamem"/>
        <w:numPr>
          <w:ilvl w:val="0"/>
          <w:numId w:val="7"/>
        </w:numPr>
        <w:spacing w:line="240" w:lineRule="auto"/>
        <w:rPr>
          <w:lang w:eastAsia="en-US"/>
        </w:rPr>
      </w:pPr>
      <w:r w:rsidRPr="00902F7D">
        <w:rPr>
          <w:lang w:eastAsia="en-US"/>
        </w:rPr>
        <w:t xml:space="preserve">finální fasádní nátěr - 1 x minerální sol-silikátovou barvu s vápennou optikou </w:t>
      </w:r>
      <w:proofErr w:type="spellStart"/>
      <w:r w:rsidRPr="00902F7D">
        <w:rPr>
          <w:lang w:eastAsia="en-US"/>
        </w:rPr>
        <w:t>Soldalit-Arte</w:t>
      </w:r>
      <w:proofErr w:type="spellEnd"/>
    </w:p>
    <w:p w14:paraId="6779D47C" w14:textId="77777777" w:rsidR="00902F7D" w:rsidRDefault="00902F7D" w:rsidP="00902F7D">
      <w:pPr>
        <w:spacing w:line="240" w:lineRule="auto"/>
        <w:ind w:firstLine="708"/>
        <w:rPr>
          <w:lang w:eastAsia="en-US"/>
        </w:rPr>
      </w:pPr>
      <w:r w:rsidRPr="00902F7D">
        <w:rPr>
          <w:lang w:eastAsia="en-US"/>
        </w:rPr>
        <w:t>receptura bez titanové běloby</w:t>
      </w:r>
    </w:p>
    <w:p w14:paraId="62671CF3" w14:textId="77777777" w:rsidR="00902F7D" w:rsidRPr="00902F7D" w:rsidRDefault="00902F7D" w:rsidP="00902F7D">
      <w:pPr>
        <w:pStyle w:val="Odstavecseseznamem"/>
        <w:numPr>
          <w:ilvl w:val="0"/>
          <w:numId w:val="7"/>
        </w:numPr>
        <w:spacing w:line="240" w:lineRule="auto"/>
        <w:rPr>
          <w:lang w:eastAsia="en-US"/>
        </w:rPr>
      </w:pPr>
      <w:r w:rsidRPr="00902F7D">
        <w:rPr>
          <w:lang w:eastAsia="en-US"/>
        </w:rPr>
        <w:t xml:space="preserve">fasádní minerální sjednocovací </w:t>
      </w:r>
      <w:proofErr w:type="spellStart"/>
      <w:r w:rsidRPr="00902F7D">
        <w:rPr>
          <w:lang w:eastAsia="en-US"/>
        </w:rPr>
        <w:t>podnátěr</w:t>
      </w:r>
      <w:proofErr w:type="spellEnd"/>
      <w:r w:rsidRPr="00902F7D">
        <w:rPr>
          <w:lang w:eastAsia="en-US"/>
        </w:rPr>
        <w:t xml:space="preserve"> s plnivem 0,5 mm např. </w:t>
      </w:r>
      <w:proofErr w:type="spellStart"/>
      <w:r w:rsidRPr="00902F7D">
        <w:rPr>
          <w:lang w:eastAsia="en-US"/>
        </w:rPr>
        <w:t>Contact</w:t>
      </w:r>
      <w:proofErr w:type="spellEnd"/>
      <w:r w:rsidRPr="00902F7D">
        <w:rPr>
          <w:lang w:eastAsia="en-US"/>
        </w:rPr>
        <w:t xml:space="preserve"> Plus</w:t>
      </w:r>
    </w:p>
    <w:p w14:paraId="3163957E" w14:textId="108195BC" w:rsidR="00902F7D" w:rsidRDefault="00902F7D" w:rsidP="00902F7D">
      <w:pPr>
        <w:pStyle w:val="Odstavecseseznamem"/>
        <w:numPr>
          <w:ilvl w:val="0"/>
          <w:numId w:val="7"/>
        </w:numPr>
        <w:spacing w:line="240" w:lineRule="auto"/>
        <w:rPr>
          <w:lang w:eastAsia="en-US"/>
        </w:rPr>
      </w:pPr>
      <w:r w:rsidRPr="00902F7D">
        <w:rPr>
          <w:lang w:eastAsia="en-US"/>
        </w:rPr>
        <w:t xml:space="preserve">tenkovrstvá armovaná renovační omítka v tloušťce min. 3 mm </w:t>
      </w:r>
      <w:proofErr w:type="spellStart"/>
      <w:r w:rsidRPr="00902F7D">
        <w:rPr>
          <w:lang w:eastAsia="en-US"/>
        </w:rPr>
        <w:t>Uniputz</w:t>
      </w:r>
      <w:proofErr w:type="spellEnd"/>
      <w:r w:rsidRPr="00902F7D">
        <w:rPr>
          <w:lang w:eastAsia="en-US"/>
        </w:rPr>
        <w:t xml:space="preserve"> 0.6 (</w:t>
      </w:r>
      <w:proofErr w:type="spellStart"/>
      <w:r w:rsidRPr="00902F7D">
        <w:rPr>
          <w:lang w:eastAsia="en-US"/>
        </w:rPr>
        <w:t>Universalputz-Fein</w:t>
      </w:r>
      <w:proofErr w:type="spellEnd"/>
      <w:r w:rsidRPr="00902F7D">
        <w:rPr>
          <w:lang w:eastAsia="en-US"/>
        </w:rPr>
        <w:t>)</w:t>
      </w:r>
    </w:p>
    <w:p w14:paraId="0AE3E179" w14:textId="412ACF08" w:rsidR="00902F7D" w:rsidRDefault="00902F7D" w:rsidP="00902F7D">
      <w:pPr>
        <w:pStyle w:val="Odstavecseseznamem"/>
        <w:numPr>
          <w:ilvl w:val="0"/>
          <w:numId w:val="7"/>
        </w:numPr>
        <w:spacing w:line="240" w:lineRule="auto"/>
        <w:rPr>
          <w:lang w:eastAsia="en-US"/>
        </w:rPr>
      </w:pPr>
      <w:r w:rsidRPr="00902F7D">
        <w:rPr>
          <w:lang w:eastAsia="en-US"/>
        </w:rPr>
        <w:t xml:space="preserve">celoplošné </w:t>
      </w:r>
      <w:proofErr w:type="spellStart"/>
      <w:r w:rsidRPr="00902F7D">
        <w:rPr>
          <w:lang w:eastAsia="en-US"/>
        </w:rPr>
        <w:t>přestěrkování</w:t>
      </w:r>
      <w:proofErr w:type="spellEnd"/>
      <w:r w:rsidRPr="00902F7D">
        <w:rPr>
          <w:lang w:eastAsia="en-US"/>
        </w:rPr>
        <w:t xml:space="preserve"> hydraulicky tuhnoucím cementovým lepidlem s dvojitou armovací tkaninou</w:t>
      </w:r>
      <w:r>
        <w:rPr>
          <w:lang w:eastAsia="en-US"/>
        </w:rPr>
        <w:t xml:space="preserve"> </w:t>
      </w:r>
      <w:r w:rsidRPr="00902F7D">
        <w:rPr>
          <w:lang w:eastAsia="en-US"/>
        </w:rPr>
        <w:t xml:space="preserve">(hydraulicky tuhnoucí cementový tmel </w:t>
      </w:r>
      <w:proofErr w:type="spellStart"/>
      <w:r w:rsidRPr="00902F7D">
        <w:rPr>
          <w:lang w:eastAsia="en-US"/>
        </w:rPr>
        <w:t>tl</w:t>
      </w:r>
      <w:proofErr w:type="spellEnd"/>
      <w:r w:rsidRPr="00902F7D">
        <w:rPr>
          <w:lang w:eastAsia="en-US"/>
        </w:rPr>
        <w:t xml:space="preserve">. 5 mm -stěrka </w:t>
      </w:r>
      <w:proofErr w:type="gramStart"/>
      <w:r w:rsidRPr="00902F7D">
        <w:rPr>
          <w:lang w:eastAsia="en-US"/>
        </w:rPr>
        <w:t>např.Pulverkleber</w:t>
      </w:r>
      <w:proofErr w:type="gramEnd"/>
      <w:r w:rsidRPr="00902F7D">
        <w:rPr>
          <w:lang w:eastAsia="en-US"/>
        </w:rPr>
        <w:t>-90 + 2x armovací tkanina 165 g/m2, velikost ok max. 4x4 mm)</w:t>
      </w:r>
    </w:p>
    <w:p w14:paraId="3C7E086B" w14:textId="2E4D4A16" w:rsidR="00902F7D" w:rsidRDefault="00902F7D" w:rsidP="00902F7D">
      <w:pPr>
        <w:pStyle w:val="Odstavecseseznamem"/>
        <w:numPr>
          <w:ilvl w:val="0"/>
          <w:numId w:val="7"/>
        </w:numPr>
        <w:spacing w:line="240" w:lineRule="auto"/>
        <w:rPr>
          <w:lang w:eastAsia="en-US"/>
        </w:rPr>
      </w:pPr>
      <w:r w:rsidRPr="00902F7D">
        <w:rPr>
          <w:lang w:eastAsia="en-US"/>
        </w:rPr>
        <w:t>fasádní izolační desky z expandovaného polystyrenu EPS F 70 - třída reakce na oheň E, tl.</w:t>
      </w:r>
      <w:proofErr w:type="gramStart"/>
      <w:r w:rsidRPr="00902F7D">
        <w:rPr>
          <w:lang w:eastAsia="en-US"/>
        </w:rPr>
        <w:t>160mm</w:t>
      </w:r>
      <w:proofErr w:type="gramEnd"/>
    </w:p>
    <w:p w14:paraId="349809E9" w14:textId="39D4E0C8" w:rsidR="00902F7D" w:rsidRDefault="00902F7D" w:rsidP="00902F7D">
      <w:pPr>
        <w:pStyle w:val="Odstavecseseznamem"/>
        <w:numPr>
          <w:ilvl w:val="0"/>
          <w:numId w:val="7"/>
        </w:numPr>
        <w:spacing w:line="240" w:lineRule="auto"/>
        <w:rPr>
          <w:lang w:eastAsia="en-US"/>
        </w:rPr>
      </w:pPr>
      <w:r w:rsidRPr="00902F7D">
        <w:rPr>
          <w:lang w:eastAsia="en-US"/>
        </w:rPr>
        <w:t>stávající vyspravená omítka + penetrační nátěr na bázi akrylátového kopolymeru</w:t>
      </w:r>
    </w:p>
    <w:p w14:paraId="695C90C6" w14:textId="14A62F9E" w:rsidR="00902F7D" w:rsidRPr="00902F7D" w:rsidRDefault="00902F7D" w:rsidP="00902F7D">
      <w:pPr>
        <w:pStyle w:val="Odstavecseseznamem"/>
        <w:numPr>
          <w:ilvl w:val="0"/>
          <w:numId w:val="7"/>
        </w:numPr>
        <w:spacing w:line="240" w:lineRule="auto"/>
        <w:rPr>
          <w:lang w:eastAsia="en-US"/>
        </w:rPr>
      </w:pPr>
      <w:r w:rsidRPr="00902F7D">
        <w:rPr>
          <w:lang w:eastAsia="en-US"/>
        </w:rPr>
        <w:t>stávající obvodové zdivo</w:t>
      </w:r>
    </w:p>
    <w:p w14:paraId="15BBD1B4" w14:textId="2C309117" w:rsidR="00361232" w:rsidRDefault="00361232" w:rsidP="00056352">
      <w:pPr>
        <w:pStyle w:val="Odstavecseseznamem"/>
        <w:ind w:left="0" w:firstLine="0"/>
      </w:pPr>
    </w:p>
    <w:p w14:paraId="0667D4A8" w14:textId="77777777" w:rsidR="001F1A7A" w:rsidRDefault="00A84047" w:rsidP="00056352">
      <w:pPr>
        <w:pStyle w:val="Odstavecseseznamem"/>
        <w:ind w:left="0" w:firstLine="0"/>
      </w:pPr>
      <w:r>
        <w:t xml:space="preserve">Režný cihelný </w:t>
      </w:r>
      <w:proofErr w:type="spellStart"/>
      <w:r>
        <w:t>pilířek</w:t>
      </w:r>
      <w:proofErr w:type="spellEnd"/>
      <w:r>
        <w:t xml:space="preserve"> bude omítnut </w:t>
      </w:r>
      <w:r w:rsidR="001F1A7A">
        <w:t>pomocí dvouvrstvé vápenocementové omítky granulometricky odpovídající stávající omítce na štítu</w:t>
      </w:r>
      <w:proofErr w:type="gramStart"/>
      <w:r>
        <w:t>.</w:t>
      </w:r>
      <w:r w:rsidR="001F1A7A">
        <w:t xml:space="preserve"> .</w:t>
      </w:r>
      <w:proofErr w:type="gramEnd"/>
      <w:r w:rsidR="001F1A7A">
        <w:t xml:space="preserve"> </w:t>
      </w:r>
    </w:p>
    <w:p w14:paraId="2CD5A41E" w14:textId="29871E75" w:rsidR="00056352" w:rsidRDefault="001F1A7A" w:rsidP="00056352">
      <w:pPr>
        <w:pStyle w:val="Odstavecseseznamem"/>
        <w:ind w:left="0" w:firstLine="0"/>
      </w:pPr>
      <w:r>
        <w:t xml:space="preserve">Provést sjednocení barevného řešení revizních dvířek HUP a NN s barvou fasády. </w:t>
      </w:r>
    </w:p>
    <w:p w14:paraId="5F23F968" w14:textId="77777777" w:rsidR="00056352" w:rsidRDefault="00056352" w:rsidP="005C4842">
      <w:pPr>
        <w:pStyle w:val="Odstavecseseznamem"/>
        <w:ind w:left="0" w:firstLine="0"/>
      </w:pPr>
    </w:p>
    <w:p w14:paraId="678AA3D4" w14:textId="3FD49F2A" w:rsidR="00EE6CEC" w:rsidRDefault="00EE6CEC" w:rsidP="005C4842">
      <w:pPr>
        <w:pStyle w:val="Odstavecseseznamem"/>
        <w:ind w:left="0" w:firstLine="0"/>
      </w:pPr>
      <w:r>
        <w:t xml:space="preserve">Z důvodu zvětšení tloušťky obvodové stěny o sílu zateplovacího systému budou šetrně demontovány plechové závětrné lišty střechy. Střešní krytiny (bobrovka) bude do vzdálenosti 1,0 m rozebrána, stávající střešní latě budou do vzdálenosti 1,0 m od hrany zdiva zaříznuty a nahrazeny novými (prodloužení o 180 mm. Střešní krytina bude zpětně položena, doplněna o chybějící kusy. Dojde ke zpětné montáži závětrných lišt. </w:t>
      </w:r>
    </w:p>
    <w:p w14:paraId="7D9AFDFF" w14:textId="77777777" w:rsidR="00EE6CEC" w:rsidRDefault="00EE6CEC" w:rsidP="005C4842">
      <w:pPr>
        <w:pStyle w:val="Odstavecseseznamem"/>
        <w:ind w:left="0" w:firstLine="0"/>
      </w:pPr>
    </w:p>
    <w:p w14:paraId="1825A5B7" w14:textId="7A168E21" w:rsidR="00A84047" w:rsidRDefault="00A84047" w:rsidP="00A84047">
      <w:pPr>
        <w:ind w:left="-15"/>
      </w:pPr>
      <w:r>
        <w:rPr>
          <w:u w:val="single"/>
        </w:rPr>
        <w:t>Západní</w:t>
      </w:r>
      <w:r w:rsidRPr="00152B93">
        <w:rPr>
          <w:u w:val="single"/>
        </w:rPr>
        <w:t xml:space="preserve"> fasáda</w:t>
      </w:r>
      <w:r>
        <w:rPr>
          <w:u w:val="single"/>
        </w:rPr>
        <w:t xml:space="preserve"> přístavby– </w:t>
      </w:r>
    </w:p>
    <w:p w14:paraId="77530B1C" w14:textId="77777777" w:rsidR="00A84047" w:rsidRDefault="00A84047" w:rsidP="00A84047">
      <w:pPr>
        <w:ind w:left="-15"/>
      </w:pPr>
      <w:r>
        <w:t xml:space="preserve">Provedeným průzkumem byly identifikovány tyto památkové a architektonické závady: </w:t>
      </w:r>
    </w:p>
    <w:p w14:paraId="47DE22C3" w14:textId="79C33968" w:rsidR="00A84047" w:rsidRDefault="00A84047" w:rsidP="00A84047">
      <w:pPr>
        <w:pStyle w:val="Odstavecseseznamem"/>
        <w:numPr>
          <w:ilvl w:val="0"/>
          <w:numId w:val="6"/>
        </w:numPr>
      </w:pPr>
      <w:r>
        <w:t xml:space="preserve">Postupná degradace fasádního nátěru </w:t>
      </w:r>
    </w:p>
    <w:p w14:paraId="2FE87AC4" w14:textId="77777777" w:rsidR="00A84047" w:rsidRDefault="00A84047" w:rsidP="00A84047">
      <w:pPr>
        <w:pStyle w:val="Odstavecseseznamem"/>
        <w:numPr>
          <w:ilvl w:val="0"/>
          <w:numId w:val="6"/>
        </w:numPr>
      </w:pPr>
      <w:r>
        <w:t>Lokální poruchy omítek fasády</w:t>
      </w:r>
    </w:p>
    <w:p w14:paraId="03161AF1" w14:textId="2A32056C" w:rsidR="00A84047" w:rsidRDefault="005F0D9D" w:rsidP="00A84047">
      <w:pPr>
        <w:pStyle w:val="Odstavecseseznamem"/>
        <w:numPr>
          <w:ilvl w:val="0"/>
          <w:numId w:val="6"/>
        </w:numPr>
      </w:pPr>
      <w:r>
        <w:t xml:space="preserve">Nevyhovující </w:t>
      </w:r>
      <w:r w:rsidR="00A84047">
        <w:t>stávající novodobé okenní výplně</w:t>
      </w:r>
    </w:p>
    <w:p w14:paraId="0FBD09CB" w14:textId="5C785C86" w:rsidR="00A84047" w:rsidRDefault="00A84047" w:rsidP="00A84047">
      <w:pPr>
        <w:pStyle w:val="Odstavecseseznamem"/>
        <w:numPr>
          <w:ilvl w:val="0"/>
          <w:numId w:val="6"/>
        </w:numPr>
      </w:pPr>
      <w:r>
        <w:lastRenderedPageBreak/>
        <w:t>Nevhodně řešené okenní mříže v</w:t>
      </w:r>
      <w:r w:rsidR="005F0D9D">
        <w:t> 2.NP</w:t>
      </w:r>
    </w:p>
    <w:p w14:paraId="0214311F" w14:textId="77777777" w:rsidR="00A84047" w:rsidRDefault="00A84047" w:rsidP="00A84047">
      <w:pPr>
        <w:pStyle w:val="Odstavecseseznamem"/>
        <w:ind w:left="1044" w:firstLine="0"/>
      </w:pPr>
    </w:p>
    <w:p w14:paraId="7745535D" w14:textId="77777777" w:rsidR="005F0D9D" w:rsidRDefault="005F0D9D" w:rsidP="005F0D9D">
      <w:pPr>
        <w:pStyle w:val="Odstavecseseznamem"/>
        <w:ind w:left="0" w:firstLine="0"/>
      </w:pPr>
      <w:r>
        <w:t>Jako nápravné řešení se proto navrhuje:</w:t>
      </w:r>
    </w:p>
    <w:p w14:paraId="399BFFD6" w14:textId="6A5C2855" w:rsidR="005F0D9D" w:rsidRPr="00902F7D" w:rsidRDefault="005F0D9D" w:rsidP="005F0D9D">
      <w:pPr>
        <w:autoSpaceDE w:val="0"/>
        <w:autoSpaceDN w:val="0"/>
        <w:adjustRightInd w:val="0"/>
        <w:spacing w:after="0" w:line="240" w:lineRule="auto"/>
        <w:ind w:firstLine="0"/>
        <w:rPr>
          <w:rFonts w:eastAsia="Times New Roman"/>
          <w:color w:val="auto"/>
        </w:rPr>
      </w:pPr>
      <w:r>
        <w:t xml:space="preserve">Provedení zateplení celé západní fasády. </w:t>
      </w:r>
      <w:r w:rsidRPr="005D4DC1">
        <w:rPr>
          <w:rFonts w:eastAsia="Times New Roman"/>
          <w:color w:val="auto"/>
        </w:rPr>
        <w:t>K provedeni zateplen</w:t>
      </w:r>
      <w:r>
        <w:rPr>
          <w:rFonts w:eastAsia="Times New Roman"/>
          <w:color w:val="auto"/>
        </w:rPr>
        <w:t>í</w:t>
      </w:r>
      <w:r w:rsidRPr="005D4DC1">
        <w:rPr>
          <w:rFonts w:eastAsia="Times New Roman"/>
          <w:color w:val="auto"/>
        </w:rPr>
        <w:t xml:space="preserve"> bude použit ucelen</w:t>
      </w:r>
      <w:r>
        <w:rPr>
          <w:rFonts w:eastAsia="Times New Roman"/>
          <w:color w:val="auto"/>
        </w:rPr>
        <w:t>ý</w:t>
      </w:r>
      <w:r w:rsidRPr="005D4DC1">
        <w:rPr>
          <w:rFonts w:eastAsia="Times New Roman"/>
          <w:color w:val="auto"/>
        </w:rPr>
        <w:t xml:space="preserve"> vnějš</w:t>
      </w:r>
      <w:r>
        <w:rPr>
          <w:rFonts w:eastAsia="Times New Roman"/>
          <w:color w:val="auto"/>
        </w:rPr>
        <w:t>í</w:t>
      </w:r>
      <w:r w:rsidRPr="005D4DC1">
        <w:rPr>
          <w:rFonts w:eastAsia="Times New Roman"/>
          <w:color w:val="auto"/>
        </w:rPr>
        <w:t xml:space="preserve"> tepelně izolačn</w:t>
      </w:r>
      <w:r>
        <w:rPr>
          <w:rFonts w:eastAsia="Times New Roman"/>
          <w:color w:val="auto"/>
        </w:rPr>
        <w:t>í</w:t>
      </w:r>
      <w:r w:rsidRPr="005D4DC1">
        <w:rPr>
          <w:rFonts w:eastAsia="Times New Roman"/>
          <w:color w:val="auto"/>
        </w:rPr>
        <w:t xml:space="preserve"> kompozitn</w:t>
      </w:r>
      <w:r>
        <w:rPr>
          <w:rFonts w:eastAsia="Times New Roman"/>
          <w:color w:val="auto"/>
        </w:rPr>
        <w:t>í</w:t>
      </w:r>
      <w:r w:rsidRPr="005D4DC1">
        <w:rPr>
          <w:rFonts w:eastAsia="Times New Roman"/>
          <w:color w:val="auto"/>
        </w:rPr>
        <w:t xml:space="preserve"> </w:t>
      </w:r>
      <w:proofErr w:type="spellStart"/>
      <w:r w:rsidRPr="005D4DC1">
        <w:rPr>
          <w:rFonts w:eastAsia="Times New Roman"/>
          <w:color w:val="auto"/>
        </w:rPr>
        <w:t>system</w:t>
      </w:r>
      <w:proofErr w:type="spellEnd"/>
      <w:r w:rsidRPr="005D4DC1">
        <w:rPr>
          <w:rFonts w:eastAsia="Times New Roman"/>
          <w:color w:val="auto"/>
        </w:rPr>
        <w:t xml:space="preserve"> (ETICS) třidy</w:t>
      </w:r>
      <w:r>
        <w:rPr>
          <w:rFonts w:eastAsia="Times New Roman"/>
          <w:color w:val="auto"/>
        </w:rPr>
        <w:t xml:space="preserve"> </w:t>
      </w:r>
      <w:r w:rsidRPr="005D4DC1">
        <w:rPr>
          <w:rFonts w:eastAsia="Times New Roman"/>
          <w:color w:val="auto"/>
        </w:rPr>
        <w:t xml:space="preserve">kvality „A“ Cechu pro </w:t>
      </w:r>
      <w:proofErr w:type="spellStart"/>
      <w:r w:rsidRPr="005D4DC1">
        <w:rPr>
          <w:rFonts w:eastAsia="Times New Roman"/>
          <w:color w:val="auto"/>
        </w:rPr>
        <w:t>zateplovani</w:t>
      </w:r>
      <w:proofErr w:type="spellEnd"/>
      <w:r w:rsidRPr="005D4DC1">
        <w:rPr>
          <w:rFonts w:eastAsia="Times New Roman"/>
          <w:color w:val="auto"/>
        </w:rPr>
        <w:t xml:space="preserve"> budov – </w:t>
      </w:r>
      <w:proofErr w:type="spellStart"/>
      <w:r w:rsidRPr="005D4DC1">
        <w:rPr>
          <w:rFonts w:eastAsia="Times New Roman"/>
          <w:color w:val="auto"/>
        </w:rPr>
        <w:t>certifikovany</w:t>
      </w:r>
      <w:proofErr w:type="spellEnd"/>
      <w:r w:rsidRPr="005D4DC1">
        <w:rPr>
          <w:rFonts w:eastAsia="Times New Roman"/>
          <w:color w:val="auto"/>
        </w:rPr>
        <w:t xml:space="preserve"> podle TP CZB 05-2007. K prov</w:t>
      </w:r>
      <w:r>
        <w:rPr>
          <w:rFonts w:eastAsia="Times New Roman"/>
          <w:color w:val="auto"/>
        </w:rPr>
        <w:t>á</w:t>
      </w:r>
      <w:r w:rsidRPr="005D4DC1">
        <w:rPr>
          <w:rFonts w:eastAsia="Times New Roman"/>
          <w:color w:val="auto"/>
        </w:rPr>
        <w:t>děn</w:t>
      </w:r>
      <w:r>
        <w:rPr>
          <w:rFonts w:eastAsia="Times New Roman"/>
          <w:color w:val="auto"/>
        </w:rPr>
        <w:t>í</w:t>
      </w:r>
      <w:r w:rsidRPr="005D4DC1">
        <w:rPr>
          <w:rFonts w:eastAsia="Times New Roman"/>
          <w:color w:val="auto"/>
        </w:rPr>
        <w:t xml:space="preserve"> bude použit pouze</w:t>
      </w:r>
      <w:r>
        <w:rPr>
          <w:rFonts w:eastAsia="Times New Roman"/>
          <w:color w:val="auto"/>
        </w:rPr>
        <w:t xml:space="preserve"> </w:t>
      </w:r>
      <w:r w:rsidRPr="005D4DC1">
        <w:rPr>
          <w:rFonts w:eastAsia="Times New Roman"/>
          <w:color w:val="auto"/>
        </w:rPr>
        <w:t>materi</w:t>
      </w:r>
      <w:r>
        <w:rPr>
          <w:rFonts w:eastAsia="Times New Roman"/>
          <w:color w:val="auto"/>
        </w:rPr>
        <w:t>á</w:t>
      </w:r>
      <w:r w:rsidRPr="005D4DC1">
        <w:rPr>
          <w:rFonts w:eastAsia="Times New Roman"/>
          <w:color w:val="auto"/>
        </w:rPr>
        <w:t>l jednoho certifikovan</w:t>
      </w:r>
      <w:r>
        <w:rPr>
          <w:rFonts w:eastAsia="Times New Roman"/>
          <w:color w:val="auto"/>
        </w:rPr>
        <w:t>é</w:t>
      </w:r>
      <w:r w:rsidRPr="005D4DC1">
        <w:rPr>
          <w:rFonts w:eastAsia="Times New Roman"/>
          <w:color w:val="auto"/>
        </w:rPr>
        <w:t>ho syst</w:t>
      </w:r>
      <w:r>
        <w:rPr>
          <w:rFonts w:eastAsia="Times New Roman"/>
          <w:color w:val="auto"/>
        </w:rPr>
        <w:t>é</w:t>
      </w:r>
      <w:r w:rsidRPr="005D4DC1">
        <w:rPr>
          <w:rFonts w:eastAsia="Times New Roman"/>
          <w:color w:val="auto"/>
        </w:rPr>
        <w:t>mu. Nelze vz</w:t>
      </w:r>
      <w:r>
        <w:rPr>
          <w:rFonts w:eastAsia="Times New Roman"/>
          <w:color w:val="auto"/>
        </w:rPr>
        <w:t>á</w:t>
      </w:r>
      <w:r w:rsidRPr="005D4DC1">
        <w:rPr>
          <w:rFonts w:eastAsia="Times New Roman"/>
          <w:color w:val="auto"/>
        </w:rPr>
        <w:t>jemně kombinovat v</w:t>
      </w:r>
      <w:r>
        <w:rPr>
          <w:rFonts w:eastAsia="Times New Roman"/>
          <w:color w:val="auto"/>
        </w:rPr>
        <w:t>ý</w:t>
      </w:r>
      <w:r w:rsidRPr="005D4DC1">
        <w:rPr>
          <w:rFonts w:eastAsia="Times New Roman"/>
          <w:color w:val="auto"/>
        </w:rPr>
        <w:t>robky v</w:t>
      </w:r>
      <w:r>
        <w:rPr>
          <w:rFonts w:eastAsia="Times New Roman"/>
          <w:color w:val="auto"/>
        </w:rPr>
        <w:t>í</w:t>
      </w:r>
      <w:r w:rsidRPr="005D4DC1">
        <w:rPr>
          <w:rFonts w:eastAsia="Times New Roman"/>
          <w:color w:val="auto"/>
        </w:rPr>
        <w:t>ce syst</w:t>
      </w:r>
      <w:r>
        <w:rPr>
          <w:rFonts w:eastAsia="Times New Roman"/>
          <w:color w:val="auto"/>
        </w:rPr>
        <w:t>é</w:t>
      </w:r>
      <w:r w:rsidRPr="005D4DC1">
        <w:rPr>
          <w:rFonts w:eastAsia="Times New Roman"/>
          <w:color w:val="auto"/>
        </w:rPr>
        <w:t>mů či v</w:t>
      </w:r>
      <w:r>
        <w:rPr>
          <w:rFonts w:eastAsia="Times New Roman"/>
          <w:color w:val="auto"/>
        </w:rPr>
        <w:t>ý</w:t>
      </w:r>
      <w:r w:rsidRPr="005D4DC1">
        <w:rPr>
          <w:rFonts w:eastAsia="Times New Roman"/>
          <w:color w:val="auto"/>
        </w:rPr>
        <w:t>robců</w:t>
      </w:r>
      <w:r>
        <w:rPr>
          <w:rFonts w:eastAsia="Times New Roman"/>
          <w:color w:val="auto"/>
        </w:rPr>
        <w:t xml:space="preserve"> </w:t>
      </w:r>
      <w:r w:rsidRPr="005D4DC1">
        <w:rPr>
          <w:rFonts w:eastAsia="Times New Roman"/>
          <w:color w:val="auto"/>
        </w:rPr>
        <w:t xml:space="preserve">s </w:t>
      </w:r>
      <w:proofErr w:type="spellStart"/>
      <w:r w:rsidRPr="005D4DC1">
        <w:rPr>
          <w:rFonts w:eastAsia="Times New Roman"/>
          <w:color w:val="auto"/>
        </w:rPr>
        <w:t>vyj</w:t>
      </w:r>
      <w:r>
        <w:rPr>
          <w:rFonts w:eastAsia="Times New Roman"/>
          <w:color w:val="auto"/>
        </w:rPr>
        <w:t>í</w:t>
      </w:r>
      <w:r w:rsidRPr="005D4DC1">
        <w:rPr>
          <w:rFonts w:eastAsia="Times New Roman"/>
          <w:color w:val="auto"/>
        </w:rPr>
        <w:t>mkou</w:t>
      </w:r>
      <w:proofErr w:type="spellEnd"/>
      <w:r w:rsidRPr="005D4DC1">
        <w:rPr>
          <w:rFonts w:eastAsia="Times New Roman"/>
          <w:color w:val="auto"/>
        </w:rPr>
        <w:t xml:space="preserve"> použit</w:t>
      </w:r>
      <w:r>
        <w:rPr>
          <w:rFonts w:eastAsia="Times New Roman"/>
          <w:color w:val="auto"/>
        </w:rPr>
        <w:t>í</w:t>
      </w:r>
      <w:r w:rsidRPr="005D4DC1">
        <w:rPr>
          <w:rFonts w:eastAsia="Times New Roman"/>
          <w:color w:val="auto"/>
        </w:rPr>
        <w:t xml:space="preserve"> izolantu jin</w:t>
      </w:r>
      <w:r>
        <w:rPr>
          <w:rFonts w:eastAsia="Times New Roman"/>
          <w:color w:val="auto"/>
        </w:rPr>
        <w:t>é</w:t>
      </w:r>
      <w:r w:rsidRPr="005D4DC1">
        <w:rPr>
          <w:rFonts w:eastAsia="Times New Roman"/>
          <w:color w:val="auto"/>
        </w:rPr>
        <w:t>ho v</w:t>
      </w:r>
      <w:r>
        <w:rPr>
          <w:rFonts w:eastAsia="Times New Roman"/>
          <w:color w:val="auto"/>
        </w:rPr>
        <w:t>ý</w:t>
      </w:r>
      <w:r w:rsidRPr="005D4DC1">
        <w:rPr>
          <w:rFonts w:eastAsia="Times New Roman"/>
          <w:color w:val="auto"/>
        </w:rPr>
        <w:t>robce na z</w:t>
      </w:r>
      <w:r>
        <w:rPr>
          <w:rFonts w:eastAsia="Times New Roman"/>
          <w:color w:val="auto"/>
        </w:rPr>
        <w:t>á</w:t>
      </w:r>
      <w:r w:rsidRPr="005D4DC1">
        <w:rPr>
          <w:rFonts w:eastAsia="Times New Roman"/>
          <w:color w:val="auto"/>
        </w:rPr>
        <w:t>kladě alternativy v</w:t>
      </w:r>
      <w:r>
        <w:rPr>
          <w:rFonts w:eastAsia="Times New Roman"/>
          <w:color w:val="auto"/>
        </w:rPr>
        <w:t>ý</w:t>
      </w:r>
      <w:r w:rsidRPr="005D4DC1">
        <w:rPr>
          <w:rFonts w:eastAsia="Times New Roman"/>
          <w:color w:val="auto"/>
        </w:rPr>
        <w:t>robce ETICS. Vešker</w:t>
      </w:r>
      <w:r>
        <w:rPr>
          <w:rFonts w:eastAsia="Times New Roman"/>
          <w:color w:val="auto"/>
        </w:rPr>
        <w:t>é</w:t>
      </w:r>
      <w:r w:rsidRPr="005D4DC1">
        <w:rPr>
          <w:rFonts w:eastAsia="Times New Roman"/>
          <w:color w:val="auto"/>
        </w:rPr>
        <w:t xml:space="preserve"> p</w:t>
      </w:r>
      <w:r>
        <w:rPr>
          <w:rFonts w:eastAsia="Times New Roman"/>
          <w:color w:val="auto"/>
        </w:rPr>
        <w:t>rá</w:t>
      </w:r>
      <w:r w:rsidRPr="005D4DC1">
        <w:rPr>
          <w:rFonts w:eastAsia="Times New Roman"/>
          <w:color w:val="auto"/>
        </w:rPr>
        <w:t>ce při zatepleni</w:t>
      </w:r>
      <w:r>
        <w:rPr>
          <w:rFonts w:eastAsia="Times New Roman"/>
          <w:color w:val="auto"/>
        </w:rPr>
        <w:t xml:space="preserve"> </w:t>
      </w:r>
      <w:r w:rsidRPr="005D4DC1">
        <w:rPr>
          <w:rFonts w:eastAsia="Times New Roman"/>
          <w:color w:val="auto"/>
        </w:rPr>
        <w:t>objektu budou prov</w:t>
      </w:r>
      <w:r>
        <w:rPr>
          <w:rFonts w:eastAsia="Times New Roman"/>
          <w:color w:val="auto"/>
        </w:rPr>
        <w:t>á</w:t>
      </w:r>
      <w:r w:rsidRPr="005D4DC1">
        <w:rPr>
          <w:rFonts w:eastAsia="Times New Roman"/>
          <w:color w:val="auto"/>
        </w:rPr>
        <w:t>děny v souladu s projektovou dokumentaci, mont</w:t>
      </w:r>
      <w:r>
        <w:rPr>
          <w:rFonts w:eastAsia="Times New Roman"/>
          <w:color w:val="auto"/>
        </w:rPr>
        <w:t>á</w:t>
      </w:r>
      <w:r w:rsidRPr="005D4DC1">
        <w:rPr>
          <w:rFonts w:eastAsia="Times New Roman"/>
          <w:color w:val="auto"/>
        </w:rPr>
        <w:t>žn</w:t>
      </w:r>
      <w:r>
        <w:rPr>
          <w:rFonts w:eastAsia="Times New Roman"/>
          <w:color w:val="auto"/>
        </w:rPr>
        <w:t>í</w:t>
      </w:r>
      <w:r w:rsidRPr="005D4DC1">
        <w:rPr>
          <w:rFonts w:eastAsia="Times New Roman"/>
          <w:color w:val="auto"/>
        </w:rPr>
        <w:t>mi postupy v</w:t>
      </w:r>
      <w:r>
        <w:rPr>
          <w:rFonts w:eastAsia="Times New Roman"/>
          <w:color w:val="auto"/>
        </w:rPr>
        <w:t>ý</w:t>
      </w:r>
      <w:r w:rsidRPr="005D4DC1">
        <w:rPr>
          <w:rFonts w:eastAsia="Times New Roman"/>
          <w:color w:val="auto"/>
        </w:rPr>
        <w:t>robce ETICS a</w:t>
      </w:r>
      <w:r>
        <w:rPr>
          <w:rFonts w:eastAsia="Times New Roman"/>
          <w:color w:val="auto"/>
        </w:rPr>
        <w:t xml:space="preserve"> </w:t>
      </w:r>
      <w:r w:rsidRPr="005D4DC1">
        <w:rPr>
          <w:rFonts w:eastAsia="Times New Roman"/>
          <w:color w:val="auto"/>
        </w:rPr>
        <w:t>s ustanoven</w:t>
      </w:r>
      <w:r>
        <w:rPr>
          <w:rFonts w:eastAsia="Times New Roman"/>
          <w:color w:val="auto"/>
        </w:rPr>
        <w:t>í</w:t>
      </w:r>
      <w:r w:rsidRPr="005D4DC1">
        <w:rPr>
          <w:rFonts w:eastAsia="Times New Roman"/>
          <w:color w:val="auto"/>
        </w:rPr>
        <w:t>mi ČSN 73 2901. Pr</w:t>
      </w:r>
      <w:r>
        <w:rPr>
          <w:rFonts w:eastAsia="Times New Roman"/>
          <w:color w:val="auto"/>
        </w:rPr>
        <w:t>á</w:t>
      </w:r>
      <w:r w:rsidRPr="005D4DC1">
        <w:rPr>
          <w:rFonts w:eastAsia="Times New Roman"/>
          <w:color w:val="auto"/>
        </w:rPr>
        <w:t>ce na zatepleni mohou prov</w:t>
      </w:r>
      <w:r>
        <w:rPr>
          <w:rFonts w:eastAsia="Times New Roman"/>
          <w:color w:val="auto"/>
        </w:rPr>
        <w:t>á</w:t>
      </w:r>
      <w:r w:rsidRPr="005D4DC1">
        <w:rPr>
          <w:rFonts w:eastAsia="Times New Roman"/>
          <w:color w:val="auto"/>
        </w:rPr>
        <w:t>dět pouze pracovnici, kteř</w:t>
      </w:r>
      <w:r>
        <w:rPr>
          <w:rFonts w:eastAsia="Times New Roman"/>
          <w:color w:val="auto"/>
        </w:rPr>
        <w:t>í</w:t>
      </w:r>
      <w:r w:rsidRPr="005D4DC1">
        <w:rPr>
          <w:rFonts w:eastAsia="Times New Roman"/>
          <w:color w:val="auto"/>
        </w:rPr>
        <w:t xml:space="preserve"> byli k prov</w:t>
      </w:r>
      <w:r>
        <w:rPr>
          <w:rFonts w:eastAsia="Times New Roman"/>
          <w:color w:val="auto"/>
        </w:rPr>
        <w:t>á</w:t>
      </w:r>
      <w:r w:rsidRPr="005D4DC1">
        <w:rPr>
          <w:rFonts w:eastAsia="Times New Roman"/>
          <w:color w:val="auto"/>
        </w:rPr>
        <w:t>děni ř</w:t>
      </w:r>
      <w:r>
        <w:rPr>
          <w:rFonts w:eastAsia="Times New Roman"/>
          <w:color w:val="auto"/>
        </w:rPr>
        <w:t>á</w:t>
      </w:r>
      <w:r w:rsidRPr="005D4DC1">
        <w:rPr>
          <w:rFonts w:eastAsia="Times New Roman"/>
          <w:color w:val="auto"/>
        </w:rPr>
        <w:t>dně</w:t>
      </w:r>
      <w:r>
        <w:rPr>
          <w:rFonts w:eastAsia="Times New Roman"/>
          <w:color w:val="auto"/>
        </w:rPr>
        <w:t xml:space="preserve"> </w:t>
      </w:r>
      <w:r w:rsidRPr="005D4DC1">
        <w:rPr>
          <w:rFonts w:eastAsia="Times New Roman"/>
          <w:color w:val="auto"/>
        </w:rPr>
        <w:t>proškoleni v</w:t>
      </w:r>
      <w:r>
        <w:rPr>
          <w:rFonts w:eastAsia="Times New Roman"/>
          <w:color w:val="auto"/>
        </w:rPr>
        <w:t>ý</w:t>
      </w:r>
      <w:r w:rsidRPr="005D4DC1">
        <w:rPr>
          <w:rFonts w:eastAsia="Times New Roman"/>
          <w:color w:val="auto"/>
        </w:rPr>
        <w:t>robcem dan</w:t>
      </w:r>
      <w:r>
        <w:rPr>
          <w:rFonts w:eastAsia="Times New Roman"/>
          <w:color w:val="auto"/>
        </w:rPr>
        <w:t>é</w:t>
      </w:r>
      <w:r w:rsidRPr="005D4DC1">
        <w:rPr>
          <w:rFonts w:eastAsia="Times New Roman"/>
          <w:color w:val="auto"/>
        </w:rPr>
        <w:t>ho ETICS.</w:t>
      </w:r>
    </w:p>
    <w:p w14:paraId="30B281B2" w14:textId="7762FDE6" w:rsidR="005F0D9D" w:rsidRDefault="005F0D9D" w:rsidP="005F0D9D">
      <w:pPr>
        <w:spacing w:line="240" w:lineRule="auto"/>
        <w:ind w:firstLine="0"/>
        <w:rPr>
          <w:lang w:eastAsia="en-US"/>
        </w:rPr>
      </w:pPr>
      <w:r w:rsidRPr="00C36F03">
        <w:rPr>
          <w:lang w:eastAsia="en-US"/>
        </w:rPr>
        <w:t>Z hlediska použití materiálů budou stavební úpravy řešeny za pomoci běžně používaných materiálů a výrobků, v soulad</w:t>
      </w:r>
      <w:r>
        <w:rPr>
          <w:lang w:eastAsia="en-US"/>
        </w:rPr>
        <w:t>u</w:t>
      </w:r>
      <w:r w:rsidRPr="00C36F03">
        <w:rPr>
          <w:lang w:eastAsia="en-US"/>
        </w:rPr>
        <w:t xml:space="preserve"> s § 156 stavebního zákona. </w:t>
      </w:r>
      <w:r>
        <w:rPr>
          <w:lang w:eastAsia="en-US"/>
        </w:rPr>
        <w:t xml:space="preserve"> Je navržen ucelený kontaktní zateplovací systém ETICS na bázi expandovaného polystyrenu </w:t>
      </w:r>
      <w:proofErr w:type="spellStart"/>
      <w:r>
        <w:rPr>
          <w:lang w:eastAsia="en-US"/>
        </w:rPr>
        <w:t>tl</w:t>
      </w:r>
      <w:proofErr w:type="spellEnd"/>
      <w:r>
        <w:rPr>
          <w:lang w:eastAsia="en-US"/>
        </w:rPr>
        <w:t>. 160 mm, třída reakce na oheň E v </w:t>
      </w:r>
      <w:proofErr w:type="gramStart"/>
      <w:r>
        <w:rPr>
          <w:lang w:eastAsia="en-US"/>
        </w:rPr>
        <w:t>kombinaci  s</w:t>
      </w:r>
      <w:proofErr w:type="gramEnd"/>
      <w:r>
        <w:rPr>
          <w:lang w:eastAsia="en-US"/>
        </w:rPr>
        <w:t xml:space="preserve"> extrudovaným polystyrenem </w:t>
      </w:r>
      <w:proofErr w:type="spellStart"/>
      <w:r>
        <w:rPr>
          <w:lang w:eastAsia="en-US"/>
        </w:rPr>
        <w:t>tl</w:t>
      </w:r>
      <w:proofErr w:type="spellEnd"/>
      <w:r>
        <w:rPr>
          <w:lang w:eastAsia="en-US"/>
        </w:rPr>
        <w:t xml:space="preserve">. 160 mm v soklové části (nad terénem). </w:t>
      </w:r>
      <w:r w:rsidR="0066093F">
        <w:rPr>
          <w:b/>
          <w:bCs/>
          <w:lang w:eastAsia="en-US"/>
        </w:rPr>
        <w:t>Od úrovně 600 mm nad terénem bude proveden pás z minerální vlny – podélná orientace vláken, tloušťka izolantu 160 mm, výška pásu 900 mm. Pás bude založena hliníkové zakládací liště. Třída reakce na oheň A1/A2.</w:t>
      </w:r>
    </w:p>
    <w:p w14:paraId="4B26520B" w14:textId="77777777" w:rsidR="005F0D9D" w:rsidRDefault="005F0D9D" w:rsidP="005F0D9D">
      <w:pPr>
        <w:spacing w:line="240" w:lineRule="auto"/>
        <w:ind w:firstLine="0"/>
        <w:rPr>
          <w:lang w:eastAsia="en-US"/>
        </w:rPr>
      </w:pPr>
      <w:r w:rsidRPr="00C36F03">
        <w:rPr>
          <w:lang w:eastAsia="en-US"/>
        </w:rPr>
        <w:t xml:space="preserve">Barevné řešení </w:t>
      </w:r>
      <w:r>
        <w:rPr>
          <w:lang w:eastAsia="en-US"/>
        </w:rPr>
        <w:t xml:space="preserve">je navrženo ve výkresové části. </w:t>
      </w:r>
    </w:p>
    <w:p w14:paraId="18265BAC" w14:textId="77777777" w:rsidR="005F0D9D" w:rsidRDefault="005F0D9D" w:rsidP="005F0D9D">
      <w:pPr>
        <w:spacing w:line="240" w:lineRule="auto"/>
        <w:ind w:firstLine="0"/>
        <w:rPr>
          <w:lang w:eastAsia="en-US"/>
        </w:rPr>
      </w:pPr>
      <w:r>
        <w:rPr>
          <w:lang w:eastAsia="en-US"/>
        </w:rPr>
        <w:t>Skladba zateplovacího systému je navržena následovně:</w:t>
      </w:r>
    </w:p>
    <w:p w14:paraId="129789A3" w14:textId="77777777" w:rsidR="005F0D9D" w:rsidRPr="00902F7D" w:rsidRDefault="005F0D9D" w:rsidP="005F0D9D">
      <w:pPr>
        <w:pStyle w:val="Odstavecseseznamem"/>
        <w:numPr>
          <w:ilvl w:val="0"/>
          <w:numId w:val="7"/>
        </w:numPr>
        <w:spacing w:line="240" w:lineRule="auto"/>
        <w:rPr>
          <w:lang w:eastAsia="en-US"/>
        </w:rPr>
      </w:pPr>
      <w:r w:rsidRPr="00902F7D">
        <w:rPr>
          <w:lang w:eastAsia="en-US"/>
        </w:rPr>
        <w:t xml:space="preserve">finální fasádní nátěr - 1 x minerální sol-silikátovou barvu s vápennou optikou </w:t>
      </w:r>
      <w:proofErr w:type="spellStart"/>
      <w:r w:rsidRPr="00902F7D">
        <w:rPr>
          <w:lang w:eastAsia="en-US"/>
        </w:rPr>
        <w:t>Soldalit-Arte</w:t>
      </w:r>
      <w:proofErr w:type="spellEnd"/>
    </w:p>
    <w:p w14:paraId="5A87F5E0" w14:textId="77777777" w:rsidR="005F0D9D" w:rsidRDefault="005F0D9D" w:rsidP="005F0D9D">
      <w:pPr>
        <w:spacing w:line="240" w:lineRule="auto"/>
        <w:ind w:firstLine="708"/>
        <w:rPr>
          <w:lang w:eastAsia="en-US"/>
        </w:rPr>
      </w:pPr>
      <w:r w:rsidRPr="00902F7D">
        <w:rPr>
          <w:lang w:eastAsia="en-US"/>
        </w:rPr>
        <w:t>receptura bez titanové běloby</w:t>
      </w:r>
    </w:p>
    <w:p w14:paraId="2CF06D0A" w14:textId="77777777" w:rsidR="005F0D9D" w:rsidRPr="00902F7D" w:rsidRDefault="005F0D9D" w:rsidP="005F0D9D">
      <w:pPr>
        <w:pStyle w:val="Odstavecseseznamem"/>
        <w:numPr>
          <w:ilvl w:val="0"/>
          <w:numId w:val="7"/>
        </w:numPr>
        <w:spacing w:line="240" w:lineRule="auto"/>
        <w:rPr>
          <w:lang w:eastAsia="en-US"/>
        </w:rPr>
      </w:pPr>
      <w:r w:rsidRPr="00902F7D">
        <w:rPr>
          <w:lang w:eastAsia="en-US"/>
        </w:rPr>
        <w:t xml:space="preserve">fasádní minerální sjednocovací </w:t>
      </w:r>
      <w:proofErr w:type="spellStart"/>
      <w:r w:rsidRPr="00902F7D">
        <w:rPr>
          <w:lang w:eastAsia="en-US"/>
        </w:rPr>
        <w:t>podnátěr</w:t>
      </w:r>
      <w:proofErr w:type="spellEnd"/>
      <w:r w:rsidRPr="00902F7D">
        <w:rPr>
          <w:lang w:eastAsia="en-US"/>
        </w:rPr>
        <w:t xml:space="preserve"> s plnivem 0,5 mm např. </w:t>
      </w:r>
      <w:proofErr w:type="spellStart"/>
      <w:r w:rsidRPr="00902F7D">
        <w:rPr>
          <w:lang w:eastAsia="en-US"/>
        </w:rPr>
        <w:t>Contact</w:t>
      </w:r>
      <w:proofErr w:type="spellEnd"/>
      <w:r w:rsidRPr="00902F7D">
        <w:rPr>
          <w:lang w:eastAsia="en-US"/>
        </w:rPr>
        <w:t xml:space="preserve"> Plus</w:t>
      </w:r>
    </w:p>
    <w:p w14:paraId="1E93EA3B" w14:textId="77777777" w:rsidR="005F0D9D" w:rsidRDefault="005F0D9D" w:rsidP="005F0D9D">
      <w:pPr>
        <w:pStyle w:val="Odstavecseseznamem"/>
        <w:numPr>
          <w:ilvl w:val="0"/>
          <w:numId w:val="7"/>
        </w:numPr>
        <w:spacing w:line="240" w:lineRule="auto"/>
        <w:rPr>
          <w:lang w:eastAsia="en-US"/>
        </w:rPr>
      </w:pPr>
      <w:r w:rsidRPr="00902F7D">
        <w:rPr>
          <w:lang w:eastAsia="en-US"/>
        </w:rPr>
        <w:t xml:space="preserve">tenkovrstvá armovaná renovační omítka v tloušťce min. 3 mm </w:t>
      </w:r>
      <w:proofErr w:type="spellStart"/>
      <w:r w:rsidRPr="00902F7D">
        <w:rPr>
          <w:lang w:eastAsia="en-US"/>
        </w:rPr>
        <w:t>Uniputz</w:t>
      </w:r>
      <w:proofErr w:type="spellEnd"/>
      <w:r w:rsidRPr="00902F7D">
        <w:rPr>
          <w:lang w:eastAsia="en-US"/>
        </w:rPr>
        <w:t xml:space="preserve"> 0.6 (</w:t>
      </w:r>
      <w:proofErr w:type="spellStart"/>
      <w:r w:rsidRPr="00902F7D">
        <w:rPr>
          <w:lang w:eastAsia="en-US"/>
        </w:rPr>
        <w:t>Universalputz-Fein</w:t>
      </w:r>
      <w:proofErr w:type="spellEnd"/>
      <w:r w:rsidRPr="00902F7D">
        <w:rPr>
          <w:lang w:eastAsia="en-US"/>
        </w:rPr>
        <w:t>)</w:t>
      </w:r>
    </w:p>
    <w:p w14:paraId="2B8DABDB" w14:textId="77777777" w:rsidR="005F0D9D" w:rsidRDefault="005F0D9D" w:rsidP="005F0D9D">
      <w:pPr>
        <w:pStyle w:val="Odstavecseseznamem"/>
        <w:numPr>
          <w:ilvl w:val="0"/>
          <w:numId w:val="7"/>
        </w:numPr>
        <w:spacing w:line="240" w:lineRule="auto"/>
        <w:rPr>
          <w:lang w:eastAsia="en-US"/>
        </w:rPr>
      </w:pPr>
      <w:r w:rsidRPr="00902F7D">
        <w:rPr>
          <w:lang w:eastAsia="en-US"/>
        </w:rPr>
        <w:t xml:space="preserve">celoplošné </w:t>
      </w:r>
      <w:proofErr w:type="spellStart"/>
      <w:r w:rsidRPr="00902F7D">
        <w:rPr>
          <w:lang w:eastAsia="en-US"/>
        </w:rPr>
        <w:t>přestěrkování</w:t>
      </w:r>
      <w:proofErr w:type="spellEnd"/>
      <w:r w:rsidRPr="00902F7D">
        <w:rPr>
          <w:lang w:eastAsia="en-US"/>
        </w:rPr>
        <w:t xml:space="preserve"> hydraulicky tuhnoucím cementovým lepidlem s dvojitou armovací tkaninou</w:t>
      </w:r>
      <w:r>
        <w:rPr>
          <w:lang w:eastAsia="en-US"/>
        </w:rPr>
        <w:t xml:space="preserve"> </w:t>
      </w:r>
      <w:r w:rsidRPr="00902F7D">
        <w:rPr>
          <w:lang w:eastAsia="en-US"/>
        </w:rPr>
        <w:t xml:space="preserve">(hydraulicky tuhnoucí cementový tmel </w:t>
      </w:r>
      <w:proofErr w:type="spellStart"/>
      <w:r w:rsidRPr="00902F7D">
        <w:rPr>
          <w:lang w:eastAsia="en-US"/>
        </w:rPr>
        <w:t>tl</w:t>
      </w:r>
      <w:proofErr w:type="spellEnd"/>
      <w:r w:rsidRPr="00902F7D">
        <w:rPr>
          <w:lang w:eastAsia="en-US"/>
        </w:rPr>
        <w:t xml:space="preserve">. 5 mm -stěrka </w:t>
      </w:r>
      <w:proofErr w:type="gramStart"/>
      <w:r w:rsidRPr="00902F7D">
        <w:rPr>
          <w:lang w:eastAsia="en-US"/>
        </w:rPr>
        <w:t>např.Pulverkleber</w:t>
      </w:r>
      <w:proofErr w:type="gramEnd"/>
      <w:r w:rsidRPr="00902F7D">
        <w:rPr>
          <w:lang w:eastAsia="en-US"/>
        </w:rPr>
        <w:t>-90 + 2x armovací tkanina 165 g/m2, velikost ok max. 4x4 mm)</w:t>
      </w:r>
    </w:p>
    <w:p w14:paraId="7506C2E7" w14:textId="77777777" w:rsidR="005F0D9D" w:rsidRDefault="005F0D9D" w:rsidP="005F0D9D">
      <w:pPr>
        <w:pStyle w:val="Odstavecseseznamem"/>
        <w:numPr>
          <w:ilvl w:val="0"/>
          <w:numId w:val="7"/>
        </w:numPr>
        <w:spacing w:line="240" w:lineRule="auto"/>
        <w:rPr>
          <w:lang w:eastAsia="en-US"/>
        </w:rPr>
      </w:pPr>
      <w:r w:rsidRPr="00902F7D">
        <w:rPr>
          <w:lang w:eastAsia="en-US"/>
        </w:rPr>
        <w:t>fasádní izolační desky z expandovaného polystyrenu EPS F 70 - třída reakce na oheň E, tl.</w:t>
      </w:r>
      <w:proofErr w:type="gramStart"/>
      <w:r w:rsidRPr="00902F7D">
        <w:rPr>
          <w:lang w:eastAsia="en-US"/>
        </w:rPr>
        <w:t>160mm</w:t>
      </w:r>
      <w:proofErr w:type="gramEnd"/>
    </w:p>
    <w:p w14:paraId="1F7009A9" w14:textId="77777777" w:rsidR="005F0D9D" w:rsidRDefault="005F0D9D" w:rsidP="005F0D9D">
      <w:pPr>
        <w:pStyle w:val="Odstavecseseznamem"/>
        <w:numPr>
          <w:ilvl w:val="0"/>
          <w:numId w:val="7"/>
        </w:numPr>
        <w:spacing w:line="240" w:lineRule="auto"/>
        <w:rPr>
          <w:lang w:eastAsia="en-US"/>
        </w:rPr>
      </w:pPr>
      <w:r w:rsidRPr="00902F7D">
        <w:rPr>
          <w:lang w:eastAsia="en-US"/>
        </w:rPr>
        <w:t>stávající vyspravená omítka + penetrační nátěr na bázi akrylátového kopolymeru</w:t>
      </w:r>
    </w:p>
    <w:p w14:paraId="282F680C" w14:textId="77777777" w:rsidR="005F0D9D" w:rsidRPr="00902F7D" w:rsidRDefault="005F0D9D" w:rsidP="005F0D9D">
      <w:pPr>
        <w:pStyle w:val="Odstavecseseznamem"/>
        <w:numPr>
          <w:ilvl w:val="0"/>
          <w:numId w:val="7"/>
        </w:numPr>
        <w:spacing w:line="240" w:lineRule="auto"/>
        <w:rPr>
          <w:lang w:eastAsia="en-US"/>
        </w:rPr>
      </w:pPr>
      <w:r w:rsidRPr="00902F7D">
        <w:rPr>
          <w:lang w:eastAsia="en-US"/>
        </w:rPr>
        <w:t>stávající obvodové zdivo</w:t>
      </w:r>
    </w:p>
    <w:p w14:paraId="73D97BF8" w14:textId="77777777" w:rsidR="00A84047" w:rsidRDefault="00A84047" w:rsidP="00A84047">
      <w:pPr>
        <w:pStyle w:val="Odstavecseseznamem"/>
        <w:ind w:left="0" w:firstLine="0"/>
      </w:pPr>
    </w:p>
    <w:p w14:paraId="2B9094B1" w14:textId="1E57F0D2" w:rsidR="00A84047" w:rsidRDefault="00A84047" w:rsidP="00A84047">
      <w:pPr>
        <w:pStyle w:val="Odstavecseseznamem"/>
        <w:ind w:left="0" w:firstLine="0"/>
      </w:pPr>
      <w:r>
        <w:t xml:space="preserve">Okenní mříže v přízemí budou </w:t>
      </w:r>
      <w:proofErr w:type="spellStart"/>
      <w:r>
        <w:t>zdemontovány</w:t>
      </w:r>
      <w:proofErr w:type="spellEnd"/>
      <w:r>
        <w:t xml:space="preserve"> a </w:t>
      </w:r>
      <w:r w:rsidR="005F0D9D">
        <w:t>po provedení zateplení fasády navráceny zpět – pro jejich uchycení bude použito stávajících kotev (spon</w:t>
      </w:r>
      <w:proofErr w:type="gramStart"/>
      <w:r w:rsidR="005F0D9D">
        <w:t>) ,</w:t>
      </w:r>
      <w:proofErr w:type="gramEnd"/>
      <w:r w:rsidR="005F0D9D">
        <w:t xml:space="preserve"> které budou zámečnicky prodlouženy o tloušťku zateplovacího systému</w:t>
      </w:r>
      <w:r>
        <w:t xml:space="preserve">. </w:t>
      </w:r>
      <w:r w:rsidR="005F0D9D">
        <w:t>Současně bude</w:t>
      </w:r>
      <w:r>
        <w:t xml:space="preserve"> prov</w:t>
      </w:r>
      <w:r w:rsidR="005F0D9D">
        <w:t>edena</w:t>
      </w:r>
      <w:r>
        <w:t xml:space="preserve"> drobn</w:t>
      </w:r>
      <w:r w:rsidR="005F0D9D">
        <w:t>á</w:t>
      </w:r>
      <w:r>
        <w:t xml:space="preserve"> repas</w:t>
      </w:r>
      <w:r w:rsidR="005F0D9D">
        <w:t>e</w:t>
      </w:r>
      <w:r>
        <w:t xml:space="preserve"> okenních mříží v </w:t>
      </w:r>
      <w:r w:rsidR="005F0D9D">
        <w:t>přízemí</w:t>
      </w:r>
      <w:r>
        <w:t>, spočívající v jejich očištění, opravě defektů a opatření vrchním nátěrem kovářskou černí</w:t>
      </w:r>
      <w:r w:rsidR="00B97345">
        <w:t>.</w:t>
      </w:r>
      <w:r w:rsidR="005F0D9D">
        <w:t xml:space="preserve"> Okenní mříže v 2.NP budou odstraněny, bez náhrady.</w:t>
      </w:r>
    </w:p>
    <w:p w14:paraId="074382AE" w14:textId="77777777" w:rsidR="00843CCE" w:rsidRDefault="00843CCE" w:rsidP="00A84047">
      <w:pPr>
        <w:pStyle w:val="Odstavecseseznamem"/>
        <w:ind w:left="0" w:firstLine="0"/>
      </w:pPr>
    </w:p>
    <w:p w14:paraId="5AE8D68A" w14:textId="64C4E303" w:rsidR="00843CCE" w:rsidRPr="00843CCE" w:rsidRDefault="00843CCE" w:rsidP="00843CCE">
      <w:pPr>
        <w:autoSpaceDE w:val="0"/>
        <w:autoSpaceDN w:val="0"/>
        <w:adjustRightInd w:val="0"/>
        <w:spacing w:after="0" w:line="240" w:lineRule="auto"/>
        <w:ind w:firstLine="0"/>
        <w:rPr>
          <w:rFonts w:asciiTheme="minorHAnsi" w:eastAsia="Times New Roman" w:hAnsiTheme="minorHAnsi" w:cstheme="minorHAnsi"/>
          <w:color w:val="auto"/>
          <w:szCs w:val="24"/>
        </w:rPr>
      </w:pPr>
      <w:r>
        <w:t xml:space="preserve">Součástí zateplení fasády bude též provedení výměny stávajících oken. </w:t>
      </w:r>
      <w:r w:rsidRPr="00843CCE">
        <w:rPr>
          <w:rFonts w:asciiTheme="minorHAnsi" w:hAnsiTheme="minorHAnsi" w:cstheme="minorHAnsi"/>
          <w:szCs w:val="24"/>
        </w:rPr>
        <w:t xml:space="preserve">Veškerá okna budou vybourána a nahrazena okny novými, </w:t>
      </w:r>
      <w:r>
        <w:rPr>
          <w:rFonts w:asciiTheme="minorHAnsi" w:hAnsiTheme="minorHAnsi" w:cstheme="minorHAnsi"/>
          <w:szCs w:val="24"/>
        </w:rPr>
        <w:t>dřevěnými z lepených profilů, materiál smrk</w:t>
      </w:r>
      <w:r w:rsidRPr="00843CCE">
        <w:rPr>
          <w:rFonts w:asciiTheme="minorHAnsi" w:hAnsiTheme="minorHAnsi" w:cstheme="minorHAnsi"/>
          <w:szCs w:val="24"/>
        </w:rPr>
        <w:t>.</w:t>
      </w:r>
      <w:r w:rsidRPr="00843CCE">
        <w:rPr>
          <w:rFonts w:asciiTheme="minorHAnsi" w:eastAsia="Times New Roman" w:hAnsiTheme="minorHAnsi" w:cstheme="minorHAnsi"/>
          <w:color w:val="auto"/>
          <w:szCs w:val="24"/>
        </w:rPr>
        <w:t xml:space="preserve"> Požadavky na </w:t>
      </w:r>
      <w:proofErr w:type="gramStart"/>
      <w:r w:rsidRPr="00843CCE">
        <w:rPr>
          <w:rFonts w:asciiTheme="minorHAnsi" w:eastAsia="Times New Roman" w:hAnsiTheme="minorHAnsi" w:cstheme="minorHAnsi"/>
          <w:color w:val="auto"/>
          <w:szCs w:val="24"/>
        </w:rPr>
        <w:t>okna:.</w:t>
      </w:r>
      <w:proofErr w:type="gramEnd"/>
      <w:r w:rsidRPr="00843CCE">
        <w:rPr>
          <w:rFonts w:asciiTheme="minorHAnsi" w:eastAsia="Times New Roman" w:hAnsiTheme="minorHAnsi" w:cstheme="minorHAnsi"/>
          <w:color w:val="auto"/>
          <w:szCs w:val="24"/>
        </w:rPr>
        <w:t xml:space="preserve"> neprůzvučnost skla - 31 dB, </w:t>
      </w:r>
      <w:r>
        <w:rPr>
          <w:rFonts w:asciiTheme="minorHAnsi" w:eastAsia="Times New Roman" w:hAnsiTheme="minorHAnsi" w:cstheme="minorHAnsi"/>
          <w:color w:val="auto"/>
          <w:szCs w:val="24"/>
        </w:rPr>
        <w:t>dřevěný lepený</w:t>
      </w:r>
      <w:r w:rsidRPr="00843CCE">
        <w:rPr>
          <w:rFonts w:asciiTheme="minorHAnsi" w:eastAsia="Times New Roman" w:hAnsiTheme="minorHAnsi" w:cstheme="minorHAnsi"/>
          <w:color w:val="auto"/>
          <w:szCs w:val="24"/>
        </w:rPr>
        <w:t xml:space="preserve"> profil s</w:t>
      </w:r>
      <w:r>
        <w:rPr>
          <w:rFonts w:asciiTheme="minorHAnsi" w:eastAsia="Times New Roman" w:hAnsiTheme="minorHAnsi" w:cstheme="minorHAnsi"/>
          <w:color w:val="auto"/>
          <w:szCs w:val="24"/>
        </w:rPr>
        <w:t>mrk</w:t>
      </w:r>
      <w:r w:rsidRPr="00843CCE">
        <w:rPr>
          <w:rFonts w:asciiTheme="minorHAnsi" w:eastAsia="Times New Roman" w:hAnsiTheme="minorHAnsi" w:cstheme="minorHAnsi"/>
          <w:color w:val="auto"/>
          <w:szCs w:val="24"/>
        </w:rPr>
        <w:t xml:space="preserve">, </w:t>
      </w:r>
      <w:r>
        <w:rPr>
          <w:rFonts w:asciiTheme="minorHAnsi" w:eastAsia="Times New Roman" w:hAnsiTheme="minorHAnsi" w:cstheme="minorHAnsi"/>
          <w:color w:val="auto"/>
          <w:szCs w:val="24"/>
        </w:rPr>
        <w:t>IV 80 (78 mm)</w:t>
      </w:r>
      <w:r w:rsidRPr="00843CCE">
        <w:rPr>
          <w:rFonts w:asciiTheme="minorHAnsi" w:eastAsia="Times New Roman" w:hAnsiTheme="minorHAnsi" w:cstheme="minorHAnsi"/>
          <w:color w:val="auto"/>
          <w:szCs w:val="24"/>
        </w:rPr>
        <w:t xml:space="preserve">. Součinitel prostupu tepla U celého okna - </w:t>
      </w:r>
      <w:proofErr w:type="spellStart"/>
      <w:r w:rsidRPr="00843CCE">
        <w:rPr>
          <w:rFonts w:asciiTheme="minorHAnsi" w:eastAsia="Times New Roman" w:hAnsiTheme="minorHAnsi" w:cstheme="minorHAnsi"/>
          <w:color w:val="auto"/>
          <w:szCs w:val="24"/>
        </w:rPr>
        <w:t>Uw</w:t>
      </w:r>
      <w:proofErr w:type="spellEnd"/>
      <w:r w:rsidRPr="00843CCE">
        <w:rPr>
          <w:rFonts w:asciiTheme="minorHAnsi" w:eastAsia="Times New Roman" w:hAnsiTheme="minorHAnsi" w:cstheme="minorHAnsi"/>
          <w:color w:val="auto"/>
          <w:szCs w:val="24"/>
        </w:rPr>
        <w:t xml:space="preserve">, max = 0,96 W/m2K, </w:t>
      </w:r>
      <w:proofErr w:type="spellStart"/>
      <w:r w:rsidRPr="00843CCE">
        <w:rPr>
          <w:rFonts w:asciiTheme="minorHAnsi" w:eastAsia="Times New Roman" w:hAnsiTheme="minorHAnsi" w:cstheme="minorHAnsi"/>
          <w:color w:val="auto"/>
          <w:szCs w:val="24"/>
        </w:rPr>
        <w:t>U</w:t>
      </w:r>
      <w:r>
        <w:rPr>
          <w:rFonts w:asciiTheme="minorHAnsi" w:eastAsia="Times New Roman" w:hAnsiTheme="minorHAnsi" w:cstheme="minorHAnsi"/>
          <w:color w:val="auto"/>
          <w:szCs w:val="24"/>
        </w:rPr>
        <w:t>g</w:t>
      </w:r>
      <w:proofErr w:type="spellEnd"/>
      <w:r>
        <w:rPr>
          <w:rFonts w:asciiTheme="minorHAnsi" w:eastAsia="Times New Roman" w:hAnsiTheme="minorHAnsi" w:cstheme="minorHAnsi"/>
          <w:color w:val="auto"/>
          <w:szCs w:val="24"/>
        </w:rPr>
        <w:t xml:space="preserve"> skla</w:t>
      </w:r>
      <w:r w:rsidRPr="00843CCE">
        <w:rPr>
          <w:rFonts w:asciiTheme="minorHAnsi" w:eastAsia="Times New Roman" w:hAnsiTheme="minorHAnsi" w:cstheme="minorHAnsi"/>
          <w:color w:val="auto"/>
          <w:szCs w:val="24"/>
        </w:rPr>
        <w:t xml:space="preserve"> max = 0,</w:t>
      </w:r>
      <w:r>
        <w:rPr>
          <w:rFonts w:asciiTheme="minorHAnsi" w:eastAsia="Times New Roman" w:hAnsiTheme="minorHAnsi" w:cstheme="minorHAnsi"/>
          <w:color w:val="auto"/>
          <w:szCs w:val="24"/>
        </w:rPr>
        <w:t>7</w:t>
      </w:r>
      <w:r w:rsidRPr="00843CCE">
        <w:rPr>
          <w:rFonts w:asciiTheme="minorHAnsi" w:eastAsia="Times New Roman" w:hAnsiTheme="minorHAnsi" w:cstheme="minorHAnsi"/>
          <w:color w:val="auto"/>
          <w:szCs w:val="24"/>
        </w:rPr>
        <w:t xml:space="preserve"> W/m2K</w:t>
      </w:r>
      <w:r>
        <w:rPr>
          <w:rFonts w:asciiTheme="minorHAnsi" w:eastAsia="Times New Roman" w:hAnsiTheme="minorHAnsi" w:cstheme="minorHAnsi"/>
          <w:color w:val="auto"/>
          <w:szCs w:val="24"/>
        </w:rPr>
        <w:t>.</w:t>
      </w:r>
      <w:r w:rsidRPr="00843CCE">
        <w:rPr>
          <w:rFonts w:asciiTheme="minorHAnsi" w:eastAsia="Times New Roman" w:hAnsiTheme="minorHAnsi" w:cstheme="minorHAnsi"/>
          <w:color w:val="auto"/>
          <w:szCs w:val="24"/>
        </w:rPr>
        <w:t xml:space="preserve"> </w:t>
      </w:r>
      <w:r>
        <w:rPr>
          <w:rFonts w:asciiTheme="minorHAnsi" w:eastAsia="Times New Roman" w:hAnsiTheme="minorHAnsi" w:cstheme="minorHAnsi"/>
          <w:color w:val="auto"/>
          <w:szCs w:val="24"/>
        </w:rPr>
        <w:t>C</w:t>
      </w:r>
      <w:r w:rsidRPr="00843CCE">
        <w:rPr>
          <w:rFonts w:asciiTheme="minorHAnsi" w:eastAsia="Times New Roman" w:hAnsiTheme="minorHAnsi" w:cstheme="minorHAnsi"/>
          <w:color w:val="auto"/>
          <w:szCs w:val="24"/>
        </w:rPr>
        <w:t xml:space="preserve">eloobvodové kování s protikorozní úpravou pokovením, povrch oken </w:t>
      </w:r>
      <w:r>
        <w:rPr>
          <w:rFonts w:asciiTheme="minorHAnsi" w:eastAsia="Times New Roman" w:hAnsiTheme="minorHAnsi" w:cstheme="minorHAnsi"/>
          <w:color w:val="auto"/>
          <w:szCs w:val="24"/>
        </w:rPr>
        <w:t>lazurní nátěr odstín ořech</w:t>
      </w:r>
      <w:r w:rsidRPr="00843CCE">
        <w:rPr>
          <w:rFonts w:asciiTheme="minorHAnsi" w:eastAsia="Times New Roman" w:hAnsiTheme="minorHAnsi" w:cstheme="minorHAnsi"/>
          <w:color w:val="auto"/>
          <w:szCs w:val="24"/>
        </w:rPr>
        <w:t xml:space="preserve"> </w:t>
      </w:r>
      <w:proofErr w:type="gramStart"/>
      <w:r w:rsidRPr="00843CCE">
        <w:rPr>
          <w:rFonts w:asciiTheme="minorHAnsi" w:eastAsia="Times New Roman" w:hAnsiTheme="minorHAnsi" w:cstheme="minorHAnsi"/>
          <w:color w:val="auto"/>
          <w:szCs w:val="24"/>
        </w:rPr>
        <w:t>( interiér</w:t>
      </w:r>
      <w:proofErr w:type="gramEnd"/>
      <w:r w:rsidRPr="00843CCE">
        <w:rPr>
          <w:rFonts w:asciiTheme="minorHAnsi" w:eastAsia="Times New Roman" w:hAnsiTheme="minorHAnsi" w:cstheme="minorHAnsi"/>
          <w:color w:val="auto"/>
          <w:szCs w:val="24"/>
        </w:rPr>
        <w:t xml:space="preserve"> i exteriér ). Středové a dorazové EPDM těsnění černé barvy. </w:t>
      </w:r>
      <w:proofErr w:type="spellStart"/>
      <w:r w:rsidRPr="00843CCE">
        <w:rPr>
          <w:rFonts w:asciiTheme="minorHAnsi" w:eastAsia="Times New Roman" w:hAnsiTheme="minorHAnsi" w:cstheme="minorHAnsi"/>
          <w:color w:val="auto"/>
          <w:szCs w:val="24"/>
        </w:rPr>
        <w:t>Meziskelní</w:t>
      </w:r>
      <w:proofErr w:type="spellEnd"/>
      <w:r w:rsidRPr="00843CCE">
        <w:rPr>
          <w:rFonts w:asciiTheme="minorHAnsi" w:eastAsia="Times New Roman" w:hAnsiTheme="minorHAnsi" w:cstheme="minorHAnsi"/>
          <w:color w:val="auto"/>
          <w:szCs w:val="24"/>
        </w:rPr>
        <w:t xml:space="preserve"> rámeček kompozitní, barva </w:t>
      </w:r>
      <w:r>
        <w:rPr>
          <w:rFonts w:asciiTheme="minorHAnsi" w:eastAsia="Times New Roman" w:hAnsiTheme="minorHAnsi" w:cstheme="minorHAnsi"/>
          <w:color w:val="auto"/>
          <w:szCs w:val="24"/>
        </w:rPr>
        <w:t>bílá</w:t>
      </w:r>
      <w:r w:rsidRPr="00843CCE">
        <w:rPr>
          <w:rFonts w:asciiTheme="minorHAnsi" w:eastAsia="Times New Roman" w:hAnsiTheme="minorHAnsi" w:cstheme="minorHAnsi"/>
          <w:color w:val="auto"/>
          <w:szCs w:val="24"/>
        </w:rPr>
        <w:t>.</w:t>
      </w:r>
    </w:p>
    <w:p w14:paraId="317B4BAB" w14:textId="77777777" w:rsidR="00843CCE" w:rsidRPr="00843CCE" w:rsidRDefault="00843CCE" w:rsidP="00843CCE">
      <w:pPr>
        <w:rPr>
          <w:rFonts w:asciiTheme="minorHAnsi" w:hAnsiTheme="minorHAnsi" w:cstheme="minorHAnsi"/>
          <w:szCs w:val="24"/>
        </w:rPr>
      </w:pPr>
    </w:p>
    <w:p w14:paraId="6212A94C" w14:textId="7CCB537D" w:rsidR="00843CCE" w:rsidRPr="00843CCE" w:rsidRDefault="00843CCE" w:rsidP="00843CCE">
      <w:pPr>
        <w:pStyle w:val="Seznamsodrkami"/>
        <w:rPr>
          <w:rFonts w:asciiTheme="minorHAnsi" w:hAnsiTheme="minorHAnsi" w:cstheme="minorHAnsi"/>
          <w:sz w:val="24"/>
          <w:szCs w:val="24"/>
        </w:rPr>
      </w:pPr>
      <w:r w:rsidRPr="00843CCE">
        <w:rPr>
          <w:rFonts w:asciiTheme="minorHAnsi" w:hAnsiTheme="minorHAnsi" w:cstheme="minorHAnsi"/>
          <w:sz w:val="24"/>
          <w:szCs w:val="24"/>
        </w:rPr>
        <w:t xml:space="preserve">Dojde k osazení nových parapetních plechů u oken. Parapetní plechy budou </w:t>
      </w:r>
      <w:proofErr w:type="spellStart"/>
      <w:r>
        <w:rPr>
          <w:rFonts w:asciiTheme="minorHAnsi" w:hAnsiTheme="minorHAnsi" w:cstheme="minorHAnsi"/>
          <w:sz w:val="24"/>
          <w:szCs w:val="24"/>
        </w:rPr>
        <w:t>FeZn</w:t>
      </w:r>
      <w:proofErr w:type="spellEnd"/>
      <w:r>
        <w:rPr>
          <w:rFonts w:asciiTheme="minorHAnsi" w:hAnsiTheme="minorHAnsi" w:cstheme="minorHAnsi"/>
          <w:sz w:val="24"/>
          <w:szCs w:val="24"/>
        </w:rPr>
        <w:t xml:space="preserve"> ohýbané</w:t>
      </w:r>
      <w:r w:rsidRPr="00843CCE">
        <w:rPr>
          <w:rFonts w:asciiTheme="minorHAnsi" w:hAnsiTheme="minorHAnsi" w:cstheme="minorHAnsi"/>
          <w:sz w:val="24"/>
          <w:szCs w:val="24"/>
        </w:rPr>
        <w:t xml:space="preserve"> šroubované do parapetních lišt</w:t>
      </w:r>
      <w:r>
        <w:rPr>
          <w:rFonts w:asciiTheme="minorHAnsi" w:hAnsiTheme="minorHAnsi" w:cstheme="minorHAnsi"/>
          <w:sz w:val="24"/>
          <w:szCs w:val="24"/>
        </w:rPr>
        <w:t xml:space="preserve">y </w:t>
      </w:r>
      <w:proofErr w:type="gramStart"/>
      <w:r>
        <w:rPr>
          <w:rFonts w:asciiTheme="minorHAnsi" w:hAnsiTheme="minorHAnsi" w:cstheme="minorHAnsi"/>
          <w:sz w:val="24"/>
          <w:szCs w:val="24"/>
        </w:rPr>
        <w:t>okna</w:t>
      </w:r>
      <w:r w:rsidRPr="00843CCE">
        <w:rPr>
          <w:rFonts w:asciiTheme="minorHAnsi" w:hAnsiTheme="minorHAnsi" w:cstheme="minorHAnsi"/>
          <w:sz w:val="24"/>
          <w:szCs w:val="24"/>
        </w:rPr>
        <w:t xml:space="preserve"> .</w:t>
      </w:r>
      <w:proofErr w:type="gramEnd"/>
      <w:r w:rsidRPr="00843CCE">
        <w:rPr>
          <w:rFonts w:asciiTheme="minorHAnsi" w:hAnsiTheme="minorHAnsi" w:cstheme="minorHAnsi"/>
          <w:sz w:val="24"/>
          <w:szCs w:val="24"/>
        </w:rPr>
        <w:t xml:space="preserve"> Povrchová úprava parapetů </w:t>
      </w:r>
      <w:r>
        <w:rPr>
          <w:rFonts w:asciiTheme="minorHAnsi" w:hAnsiTheme="minorHAnsi" w:cstheme="minorHAnsi"/>
          <w:sz w:val="24"/>
          <w:szCs w:val="24"/>
        </w:rPr>
        <w:t>polyuretanový nátěr</w:t>
      </w:r>
      <w:r w:rsidR="00027943">
        <w:rPr>
          <w:rFonts w:asciiTheme="minorHAnsi" w:hAnsiTheme="minorHAnsi" w:cstheme="minorHAnsi"/>
          <w:sz w:val="24"/>
          <w:szCs w:val="24"/>
        </w:rPr>
        <w:t xml:space="preserve"> </w:t>
      </w:r>
      <w:r w:rsidRPr="00843CCE">
        <w:rPr>
          <w:rFonts w:asciiTheme="minorHAnsi" w:hAnsiTheme="minorHAnsi" w:cstheme="minorHAnsi"/>
          <w:sz w:val="24"/>
          <w:szCs w:val="24"/>
        </w:rPr>
        <w:t xml:space="preserve">v barvě </w:t>
      </w:r>
      <w:r w:rsidR="00027943">
        <w:rPr>
          <w:rFonts w:asciiTheme="minorHAnsi" w:hAnsiTheme="minorHAnsi" w:cstheme="minorHAnsi"/>
          <w:sz w:val="24"/>
          <w:szCs w:val="24"/>
        </w:rPr>
        <w:lastRenderedPageBreak/>
        <w:t>okna</w:t>
      </w:r>
      <w:r w:rsidRPr="00843CCE">
        <w:rPr>
          <w:rFonts w:asciiTheme="minorHAnsi" w:hAnsiTheme="minorHAnsi" w:cstheme="minorHAnsi"/>
          <w:sz w:val="24"/>
          <w:szCs w:val="24"/>
        </w:rPr>
        <w:t>. Součástí instalace parapetů bude odsekání stávající podezdívky pod parapety výšky 30 mm a její nahrazení extrudovaným polystyrenem.</w:t>
      </w:r>
    </w:p>
    <w:p w14:paraId="305C75D0" w14:textId="77777777" w:rsidR="00056352" w:rsidRDefault="00056352" w:rsidP="005C4842">
      <w:pPr>
        <w:pStyle w:val="Odstavecseseznamem"/>
        <w:ind w:left="0" w:firstLine="0"/>
      </w:pPr>
    </w:p>
    <w:p w14:paraId="6340DBBC" w14:textId="4D00CF6A" w:rsidR="002A3EEF" w:rsidRDefault="002A3EEF" w:rsidP="002A3EEF">
      <w:pPr>
        <w:ind w:left="-15"/>
      </w:pPr>
      <w:r>
        <w:rPr>
          <w:u w:val="single"/>
        </w:rPr>
        <w:t>Východní</w:t>
      </w:r>
      <w:r w:rsidRPr="00152B93">
        <w:rPr>
          <w:u w:val="single"/>
        </w:rPr>
        <w:t xml:space="preserve"> fasáda</w:t>
      </w:r>
      <w:r>
        <w:rPr>
          <w:u w:val="single"/>
        </w:rPr>
        <w:t xml:space="preserve"> přístavby– </w:t>
      </w:r>
    </w:p>
    <w:p w14:paraId="4A3A9BBB" w14:textId="77777777" w:rsidR="002A3EEF" w:rsidRDefault="002A3EEF" w:rsidP="002A3EEF">
      <w:pPr>
        <w:ind w:left="-15"/>
      </w:pPr>
      <w:r>
        <w:t xml:space="preserve">Provedeným průzkumem byly identifikovány tyto památkové a architektonické závady: </w:t>
      </w:r>
    </w:p>
    <w:p w14:paraId="45752602" w14:textId="77777777" w:rsidR="002A3EEF" w:rsidRDefault="002A3EEF" w:rsidP="002A3EEF">
      <w:pPr>
        <w:pStyle w:val="Odstavecseseznamem"/>
        <w:numPr>
          <w:ilvl w:val="0"/>
          <w:numId w:val="6"/>
        </w:numPr>
      </w:pPr>
      <w:r>
        <w:t>Postupná degradace fasádního nátěru soklu</w:t>
      </w:r>
    </w:p>
    <w:p w14:paraId="3A3FE2BC" w14:textId="77777777" w:rsidR="002A3EEF" w:rsidRDefault="002A3EEF" w:rsidP="002A3EEF">
      <w:pPr>
        <w:pStyle w:val="Odstavecseseznamem"/>
        <w:numPr>
          <w:ilvl w:val="0"/>
          <w:numId w:val="6"/>
        </w:numPr>
      </w:pPr>
      <w:r>
        <w:t>Lokální poruchy omítek fasády</w:t>
      </w:r>
    </w:p>
    <w:p w14:paraId="17384B45" w14:textId="77777777" w:rsidR="0084326E" w:rsidRDefault="0084326E" w:rsidP="0084326E">
      <w:pPr>
        <w:pStyle w:val="Odstavecseseznamem"/>
        <w:numPr>
          <w:ilvl w:val="0"/>
          <w:numId w:val="6"/>
        </w:numPr>
      </w:pPr>
      <w:r>
        <w:t>Nevyhovující stávající novodobé okenní výplně</w:t>
      </w:r>
    </w:p>
    <w:p w14:paraId="3F0EBA2D" w14:textId="77777777" w:rsidR="002A3EEF" w:rsidRDefault="002A3EEF" w:rsidP="002A3EEF">
      <w:pPr>
        <w:pStyle w:val="Odstavecseseznamem"/>
        <w:ind w:left="1044" w:firstLine="0"/>
      </w:pPr>
    </w:p>
    <w:p w14:paraId="1C99D62A" w14:textId="77777777" w:rsidR="0084326E" w:rsidRDefault="0084326E" w:rsidP="0084326E">
      <w:pPr>
        <w:pStyle w:val="Odstavecseseznamem"/>
        <w:ind w:left="0" w:firstLine="0"/>
      </w:pPr>
      <w:r>
        <w:t>Jako problematické řešení s dopadem do stávajícího narušení fasádní malby a omítek je vnímáno ne zcela vhodné použití materiálů při předchozí opravě fasád. Současně za dobu od předešlé opravy došlo k postupným lokálním defektům, které byly postupně opravovány. Projevem pak je nestejnorodá barevnost fasády.</w:t>
      </w:r>
    </w:p>
    <w:p w14:paraId="7EA7A782" w14:textId="77777777" w:rsidR="002A3EEF" w:rsidRDefault="002A3EEF" w:rsidP="002A3EEF">
      <w:pPr>
        <w:pStyle w:val="Odstavecseseznamem"/>
        <w:ind w:left="0" w:firstLine="0"/>
      </w:pPr>
    </w:p>
    <w:p w14:paraId="00D215A6" w14:textId="77777777" w:rsidR="002A3EEF" w:rsidRDefault="002A3EEF" w:rsidP="002A3EEF">
      <w:pPr>
        <w:pStyle w:val="Odstavecseseznamem"/>
        <w:ind w:left="0" w:firstLine="0"/>
      </w:pPr>
      <w:r>
        <w:t>Jako nápravné řešení se proto navrhuje:</w:t>
      </w:r>
    </w:p>
    <w:p w14:paraId="30C0196F" w14:textId="422A8500" w:rsidR="0084326E" w:rsidRDefault="0084326E" w:rsidP="0084326E">
      <w:pPr>
        <w:pStyle w:val="Odstavecseseznamem"/>
        <w:ind w:left="0" w:firstLine="0"/>
      </w:pPr>
      <w:r>
        <w:t xml:space="preserve">Celoplošné očištění fasády tlakovou vodou s redukovaným </w:t>
      </w:r>
      <w:proofErr w:type="spellStart"/>
      <w:proofErr w:type="gramStart"/>
      <w:r>
        <w:t>tlakem,aby</w:t>
      </w:r>
      <w:proofErr w:type="spellEnd"/>
      <w:proofErr w:type="gramEnd"/>
      <w:r>
        <w:t xml:space="preserve"> nedocházelo k poškozování omítek (nebudou používány krouživé trysky). Odstraněny budou omítky pouze v místech, kde dochází k jejich přirozenému odtržení od podkladních nebo jádrových vrstev. Stejně tak budou odstraněny v místech, kde je již omítka popraskaná, </w:t>
      </w:r>
      <w:proofErr w:type="spellStart"/>
      <w:r>
        <w:t>zdegradovaná</w:t>
      </w:r>
      <w:proofErr w:type="spellEnd"/>
      <w:r>
        <w:t xml:space="preserve">, zasolená nebo mechanicky poškozená. Zachovány budou omítky celistvé, soudržné, kompaktní a přídržné k podkladu. Dále provést drobnou repasi okenních mříží spočívající v jejich očištění, opravě defektů a opatření vrchním nátěrem kovářskou černí. Bude proveden důkladný restaurátorský průzkum a záměr s cílem konsolidace kamene, odstranění nevhodných plomb, opravy defektů kamenného ostění bočních vstupních dveří. Celoplošně pak provést </w:t>
      </w:r>
      <w:proofErr w:type="gramStart"/>
      <w:r>
        <w:t>nový ,fasádní</w:t>
      </w:r>
      <w:proofErr w:type="gramEnd"/>
      <w:r>
        <w:t xml:space="preserve"> sol-silikátový nátěr </w:t>
      </w:r>
      <w:r w:rsidRPr="006A286C">
        <w:rPr>
          <w:rFonts w:asciiTheme="minorHAnsi" w:eastAsiaTheme="minorEastAsia" w:hAnsiTheme="minorHAnsi" w:cstheme="minorHAnsi"/>
          <w:szCs w:val="24"/>
        </w:rPr>
        <w:t>bez titanové běloby</w:t>
      </w:r>
      <w:r>
        <w:rPr>
          <w:rFonts w:asciiTheme="minorHAnsi" w:eastAsiaTheme="minorEastAsia" w:hAnsiTheme="minorHAnsi" w:cstheme="minorHAnsi"/>
          <w:szCs w:val="24"/>
        </w:rPr>
        <w:t>, který</w:t>
      </w:r>
      <w:r w:rsidRPr="006A286C">
        <w:rPr>
          <w:rFonts w:asciiTheme="minorHAnsi" w:eastAsiaTheme="minorEastAsia" w:hAnsiTheme="minorHAnsi" w:cstheme="minorHAnsi"/>
          <w:szCs w:val="24"/>
        </w:rPr>
        <w:t xml:space="preserve"> se svým optickým vzhledem umí velice věrohodně přiblížit k optice vápenného nátěru</w:t>
      </w:r>
      <w:r>
        <w:rPr>
          <w:rFonts w:asciiTheme="minorHAnsi" w:eastAsiaTheme="minorEastAsia" w:hAnsiTheme="minorHAnsi" w:cstheme="minorHAnsi"/>
          <w:szCs w:val="24"/>
        </w:rPr>
        <w:t xml:space="preserve">. </w:t>
      </w:r>
      <w:r w:rsidR="00EE6CEC">
        <w:rPr>
          <w:rFonts w:asciiTheme="minorHAnsi" w:eastAsiaTheme="minorEastAsia" w:hAnsiTheme="minorHAnsi" w:cstheme="minorHAnsi"/>
          <w:szCs w:val="24"/>
        </w:rPr>
        <w:t>Součástí nátěru budou i dveřní ostění, která budou natřena do odstínu fasády.</w:t>
      </w:r>
    </w:p>
    <w:p w14:paraId="169538AE" w14:textId="0EC2A336" w:rsidR="002A3EEF" w:rsidRDefault="002A3EEF" w:rsidP="002A3EEF">
      <w:pPr>
        <w:pStyle w:val="Odstavecseseznamem"/>
        <w:ind w:left="0" w:firstLine="0"/>
      </w:pPr>
    </w:p>
    <w:p w14:paraId="16B07FE2" w14:textId="68BADE3D" w:rsidR="0084326E" w:rsidRPr="0084326E" w:rsidRDefault="0084326E" w:rsidP="0084326E">
      <w:pPr>
        <w:autoSpaceDE w:val="0"/>
        <w:autoSpaceDN w:val="0"/>
        <w:adjustRightInd w:val="0"/>
        <w:spacing w:after="0" w:line="240" w:lineRule="auto"/>
        <w:ind w:firstLine="0"/>
        <w:rPr>
          <w:rFonts w:asciiTheme="minorHAnsi" w:eastAsia="Times New Roman" w:hAnsiTheme="minorHAnsi" w:cstheme="minorHAnsi"/>
          <w:color w:val="auto"/>
          <w:szCs w:val="24"/>
        </w:rPr>
      </w:pPr>
      <w:r>
        <w:t xml:space="preserve">Součástí opravy fasády bude též provedení výměny stávajících oken. </w:t>
      </w:r>
      <w:r w:rsidRPr="00843CCE">
        <w:rPr>
          <w:rFonts w:asciiTheme="minorHAnsi" w:hAnsiTheme="minorHAnsi" w:cstheme="minorHAnsi"/>
          <w:szCs w:val="24"/>
        </w:rPr>
        <w:t xml:space="preserve">Veškerá okna budou vybourána a nahrazena okny novými, </w:t>
      </w:r>
      <w:r>
        <w:rPr>
          <w:rFonts w:asciiTheme="minorHAnsi" w:hAnsiTheme="minorHAnsi" w:cstheme="minorHAnsi"/>
          <w:szCs w:val="24"/>
        </w:rPr>
        <w:t>dřevěnými z lepených profilů, materiál smrk</w:t>
      </w:r>
      <w:r w:rsidRPr="00843CCE">
        <w:rPr>
          <w:rFonts w:asciiTheme="minorHAnsi" w:hAnsiTheme="minorHAnsi" w:cstheme="minorHAnsi"/>
          <w:szCs w:val="24"/>
        </w:rPr>
        <w:t>.</w:t>
      </w:r>
      <w:r w:rsidRPr="00843CCE">
        <w:rPr>
          <w:rFonts w:asciiTheme="minorHAnsi" w:eastAsia="Times New Roman" w:hAnsiTheme="minorHAnsi" w:cstheme="minorHAnsi"/>
          <w:color w:val="auto"/>
          <w:szCs w:val="24"/>
        </w:rPr>
        <w:t xml:space="preserve"> Požadavky na </w:t>
      </w:r>
      <w:proofErr w:type="gramStart"/>
      <w:r w:rsidRPr="00843CCE">
        <w:rPr>
          <w:rFonts w:asciiTheme="minorHAnsi" w:eastAsia="Times New Roman" w:hAnsiTheme="minorHAnsi" w:cstheme="minorHAnsi"/>
          <w:color w:val="auto"/>
          <w:szCs w:val="24"/>
        </w:rPr>
        <w:t>okna:.</w:t>
      </w:r>
      <w:proofErr w:type="gramEnd"/>
      <w:r w:rsidRPr="00843CCE">
        <w:rPr>
          <w:rFonts w:asciiTheme="minorHAnsi" w:eastAsia="Times New Roman" w:hAnsiTheme="minorHAnsi" w:cstheme="minorHAnsi"/>
          <w:color w:val="auto"/>
          <w:szCs w:val="24"/>
        </w:rPr>
        <w:t xml:space="preserve"> neprůzvučnost skla - 31 dB, </w:t>
      </w:r>
      <w:r>
        <w:rPr>
          <w:rFonts w:asciiTheme="minorHAnsi" w:eastAsia="Times New Roman" w:hAnsiTheme="minorHAnsi" w:cstheme="minorHAnsi"/>
          <w:color w:val="auto"/>
          <w:szCs w:val="24"/>
        </w:rPr>
        <w:t>dřevěný lepený</w:t>
      </w:r>
      <w:r w:rsidRPr="00843CCE">
        <w:rPr>
          <w:rFonts w:asciiTheme="minorHAnsi" w:eastAsia="Times New Roman" w:hAnsiTheme="minorHAnsi" w:cstheme="minorHAnsi"/>
          <w:color w:val="auto"/>
          <w:szCs w:val="24"/>
        </w:rPr>
        <w:t xml:space="preserve"> profil s</w:t>
      </w:r>
      <w:r>
        <w:rPr>
          <w:rFonts w:asciiTheme="minorHAnsi" w:eastAsia="Times New Roman" w:hAnsiTheme="minorHAnsi" w:cstheme="minorHAnsi"/>
          <w:color w:val="auto"/>
          <w:szCs w:val="24"/>
        </w:rPr>
        <w:t>mrk</w:t>
      </w:r>
      <w:r w:rsidRPr="00843CCE">
        <w:rPr>
          <w:rFonts w:asciiTheme="minorHAnsi" w:eastAsia="Times New Roman" w:hAnsiTheme="minorHAnsi" w:cstheme="minorHAnsi"/>
          <w:color w:val="auto"/>
          <w:szCs w:val="24"/>
        </w:rPr>
        <w:t xml:space="preserve">, </w:t>
      </w:r>
      <w:r>
        <w:rPr>
          <w:rFonts w:asciiTheme="minorHAnsi" w:eastAsia="Times New Roman" w:hAnsiTheme="minorHAnsi" w:cstheme="minorHAnsi"/>
          <w:color w:val="auto"/>
          <w:szCs w:val="24"/>
        </w:rPr>
        <w:t>IV 80 (78 mm)</w:t>
      </w:r>
      <w:r w:rsidRPr="00843CCE">
        <w:rPr>
          <w:rFonts w:asciiTheme="minorHAnsi" w:eastAsia="Times New Roman" w:hAnsiTheme="minorHAnsi" w:cstheme="minorHAnsi"/>
          <w:color w:val="auto"/>
          <w:szCs w:val="24"/>
        </w:rPr>
        <w:t xml:space="preserve">. Součinitel prostupu tepla U celého okna - </w:t>
      </w:r>
      <w:proofErr w:type="spellStart"/>
      <w:r w:rsidRPr="00843CCE">
        <w:rPr>
          <w:rFonts w:asciiTheme="minorHAnsi" w:eastAsia="Times New Roman" w:hAnsiTheme="minorHAnsi" w:cstheme="minorHAnsi"/>
          <w:color w:val="auto"/>
          <w:szCs w:val="24"/>
        </w:rPr>
        <w:t>Uw</w:t>
      </w:r>
      <w:proofErr w:type="spellEnd"/>
      <w:r w:rsidRPr="00843CCE">
        <w:rPr>
          <w:rFonts w:asciiTheme="minorHAnsi" w:eastAsia="Times New Roman" w:hAnsiTheme="minorHAnsi" w:cstheme="minorHAnsi"/>
          <w:color w:val="auto"/>
          <w:szCs w:val="24"/>
        </w:rPr>
        <w:t xml:space="preserve">, max = 0,96 W/m2K, </w:t>
      </w:r>
      <w:proofErr w:type="spellStart"/>
      <w:r w:rsidRPr="00843CCE">
        <w:rPr>
          <w:rFonts w:asciiTheme="minorHAnsi" w:eastAsia="Times New Roman" w:hAnsiTheme="minorHAnsi" w:cstheme="minorHAnsi"/>
          <w:color w:val="auto"/>
          <w:szCs w:val="24"/>
        </w:rPr>
        <w:t>U</w:t>
      </w:r>
      <w:r>
        <w:rPr>
          <w:rFonts w:asciiTheme="minorHAnsi" w:eastAsia="Times New Roman" w:hAnsiTheme="minorHAnsi" w:cstheme="minorHAnsi"/>
          <w:color w:val="auto"/>
          <w:szCs w:val="24"/>
        </w:rPr>
        <w:t>g</w:t>
      </w:r>
      <w:proofErr w:type="spellEnd"/>
      <w:r>
        <w:rPr>
          <w:rFonts w:asciiTheme="minorHAnsi" w:eastAsia="Times New Roman" w:hAnsiTheme="minorHAnsi" w:cstheme="minorHAnsi"/>
          <w:color w:val="auto"/>
          <w:szCs w:val="24"/>
        </w:rPr>
        <w:t xml:space="preserve"> skla</w:t>
      </w:r>
      <w:r w:rsidRPr="00843CCE">
        <w:rPr>
          <w:rFonts w:asciiTheme="minorHAnsi" w:eastAsia="Times New Roman" w:hAnsiTheme="minorHAnsi" w:cstheme="minorHAnsi"/>
          <w:color w:val="auto"/>
          <w:szCs w:val="24"/>
        </w:rPr>
        <w:t xml:space="preserve"> max = 0,</w:t>
      </w:r>
      <w:r>
        <w:rPr>
          <w:rFonts w:asciiTheme="minorHAnsi" w:eastAsia="Times New Roman" w:hAnsiTheme="minorHAnsi" w:cstheme="minorHAnsi"/>
          <w:color w:val="auto"/>
          <w:szCs w:val="24"/>
        </w:rPr>
        <w:t>7</w:t>
      </w:r>
      <w:r w:rsidRPr="00843CCE">
        <w:rPr>
          <w:rFonts w:asciiTheme="minorHAnsi" w:eastAsia="Times New Roman" w:hAnsiTheme="minorHAnsi" w:cstheme="minorHAnsi"/>
          <w:color w:val="auto"/>
          <w:szCs w:val="24"/>
        </w:rPr>
        <w:t xml:space="preserve"> W/m2K</w:t>
      </w:r>
      <w:r>
        <w:rPr>
          <w:rFonts w:asciiTheme="minorHAnsi" w:eastAsia="Times New Roman" w:hAnsiTheme="minorHAnsi" w:cstheme="minorHAnsi"/>
          <w:color w:val="auto"/>
          <w:szCs w:val="24"/>
        </w:rPr>
        <w:t>.</w:t>
      </w:r>
      <w:r w:rsidRPr="00843CCE">
        <w:rPr>
          <w:rFonts w:asciiTheme="minorHAnsi" w:eastAsia="Times New Roman" w:hAnsiTheme="minorHAnsi" w:cstheme="minorHAnsi"/>
          <w:color w:val="auto"/>
          <w:szCs w:val="24"/>
        </w:rPr>
        <w:t xml:space="preserve"> </w:t>
      </w:r>
      <w:r>
        <w:rPr>
          <w:rFonts w:asciiTheme="minorHAnsi" w:eastAsia="Times New Roman" w:hAnsiTheme="minorHAnsi" w:cstheme="minorHAnsi"/>
          <w:color w:val="auto"/>
          <w:szCs w:val="24"/>
        </w:rPr>
        <w:t>C</w:t>
      </w:r>
      <w:r w:rsidRPr="00843CCE">
        <w:rPr>
          <w:rFonts w:asciiTheme="minorHAnsi" w:eastAsia="Times New Roman" w:hAnsiTheme="minorHAnsi" w:cstheme="minorHAnsi"/>
          <w:color w:val="auto"/>
          <w:szCs w:val="24"/>
        </w:rPr>
        <w:t xml:space="preserve">eloobvodové kování s protikorozní úpravou pokovením, povrch oken </w:t>
      </w:r>
      <w:r>
        <w:rPr>
          <w:rFonts w:asciiTheme="minorHAnsi" w:eastAsia="Times New Roman" w:hAnsiTheme="minorHAnsi" w:cstheme="minorHAnsi"/>
          <w:color w:val="auto"/>
          <w:szCs w:val="24"/>
        </w:rPr>
        <w:t>lazurní nátěr odstín ořech</w:t>
      </w:r>
      <w:r w:rsidRPr="00843CCE">
        <w:rPr>
          <w:rFonts w:asciiTheme="minorHAnsi" w:eastAsia="Times New Roman" w:hAnsiTheme="minorHAnsi" w:cstheme="minorHAnsi"/>
          <w:color w:val="auto"/>
          <w:szCs w:val="24"/>
        </w:rPr>
        <w:t xml:space="preserve"> </w:t>
      </w:r>
      <w:proofErr w:type="gramStart"/>
      <w:r w:rsidRPr="00843CCE">
        <w:rPr>
          <w:rFonts w:asciiTheme="minorHAnsi" w:eastAsia="Times New Roman" w:hAnsiTheme="minorHAnsi" w:cstheme="minorHAnsi"/>
          <w:color w:val="auto"/>
          <w:szCs w:val="24"/>
        </w:rPr>
        <w:t>( interiér</w:t>
      </w:r>
      <w:proofErr w:type="gramEnd"/>
      <w:r w:rsidRPr="00843CCE">
        <w:rPr>
          <w:rFonts w:asciiTheme="minorHAnsi" w:eastAsia="Times New Roman" w:hAnsiTheme="minorHAnsi" w:cstheme="minorHAnsi"/>
          <w:color w:val="auto"/>
          <w:szCs w:val="24"/>
        </w:rPr>
        <w:t xml:space="preserve"> i exteriér ). Středové a dorazové EPDM těsnění černé barvy. </w:t>
      </w:r>
      <w:proofErr w:type="spellStart"/>
      <w:r w:rsidRPr="00843CCE">
        <w:rPr>
          <w:rFonts w:asciiTheme="minorHAnsi" w:eastAsia="Times New Roman" w:hAnsiTheme="minorHAnsi" w:cstheme="minorHAnsi"/>
          <w:color w:val="auto"/>
          <w:szCs w:val="24"/>
        </w:rPr>
        <w:t>Meziskelní</w:t>
      </w:r>
      <w:proofErr w:type="spellEnd"/>
      <w:r w:rsidRPr="00843CCE">
        <w:rPr>
          <w:rFonts w:asciiTheme="minorHAnsi" w:eastAsia="Times New Roman" w:hAnsiTheme="minorHAnsi" w:cstheme="minorHAnsi"/>
          <w:color w:val="auto"/>
          <w:szCs w:val="24"/>
        </w:rPr>
        <w:t xml:space="preserve"> rámeček kompozitní, barva </w:t>
      </w:r>
      <w:r>
        <w:rPr>
          <w:rFonts w:asciiTheme="minorHAnsi" w:eastAsia="Times New Roman" w:hAnsiTheme="minorHAnsi" w:cstheme="minorHAnsi"/>
          <w:color w:val="auto"/>
          <w:szCs w:val="24"/>
        </w:rPr>
        <w:t>bílá</w:t>
      </w:r>
      <w:r w:rsidRPr="00843CCE">
        <w:rPr>
          <w:rFonts w:asciiTheme="minorHAnsi" w:eastAsia="Times New Roman" w:hAnsiTheme="minorHAnsi" w:cstheme="minorHAnsi"/>
          <w:color w:val="auto"/>
          <w:szCs w:val="24"/>
        </w:rPr>
        <w:t>.</w:t>
      </w:r>
    </w:p>
    <w:p w14:paraId="3AC697C0" w14:textId="4D7BFD1B" w:rsidR="008C73BB" w:rsidRPr="00972F93" w:rsidRDefault="0084326E" w:rsidP="00972F93">
      <w:pPr>
        <w:pStyle w:val="Seznamsodrkami"/>
        <w:rPr>
          <w:rFonts w:asciiTheme="minorHAnsi" w:hAnsiTheme="minorHAnsi" w:cstheme="minorHAnsi"/>
          <w:sz w:val="24"/>
          <w:szCs w:val="24"/>
        </w:rPr>
      </w:pPr>
      <w:r>
        <w:rPr>
          <w:rFonts w:asciiTheme="minorHAnsi" w:hAnsiTheme="minorHAnsi" w:cstheme="minorHAnsi"/>
          <w:sz w:val="24"/>
          <w:szCs w:val="24"/>
        </w:rPr>
        <w:t>Průběžný parapet</w:t>
      </w:r>
      <w:r w:rsidRPr="00843CCE">
        <w:rPr>
          <w:rFonts w:asciiTheme="minorHAnsi" w:hAnsiTheme="minorHAnsi" w:cstheme="minorHAnsi"/>
          <w:sz w:val="24"/>
          <w:szCs w:val="24"/>
        </w:rPr>
        <w:t>ní plech u oken</w:t>
      </w:r>
      <w:r>
        <w:rPr>
          <w:rFonts w:asciiTheme="minorHAnsi" w:hAnsiTheme="minorHAnsi" w:cstheme="minorHAnsi"/>
          <w:sz w:val="24"/>
          <w:szCs w:val="24"/>
        </w:rPr>
        <w:t xml:space="preserve"> bude ponechán</w:t>
      </w:r>
      <w:r w:rsidRPr="00843CCE">
        <w:rPr>
          <w:rFonts w:asciiTheme="minorHAnsi" w:hAnsiTheme="minorHAnsi" w:cstheme="minorHAnsi"/>
          <w:sz w:val="24"/>
          <w:szCs w:val="24"/>
        </w:rPr>
        <w:t xml:space="preserve">. </w:t>
      </w:r>
    </w:p>
    <w:p w14:paraId="383F7795" w14:textId="77777777" w:rsidR="007A131F" w:rsidRDefault="007A131F" w:rsidP="006A286C">
      <w:pPr>
        <w:autoSpaceDE w:val="0"/>
        <w:autoSpaceDN w:val="0"/>
        <w:adjustRightInd w:val="0"/>
        <w:spacing w:after="0" w:line="240" w:lineRule="auto"/>
        <w:ind w:firstLine="0"/>
        <w:rPr>
          <w:rFonts w:asciiTheme="minorHAnsi" w:eastAsiaTheme="minorEastAsia" w:hAnsiTheme="minorHAnsi" w:cstheme="minorHAnsi"/>
          <w:b/>
          <w:bCs/>
          <w:szCs w:val="24"/>
        </w:rPr>
      </w:pPr>
    </w:p>
    <w:p w14:paraId="4693D1DA" w14:textId="5EC2139A"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b/>
          <w:bCs/>
          <w:szCs w:val="24"/>
        </w:rPr>
      </w:pPr>
      <w:r w:rsidRPr="006A286C">
        <w:rPr>
          <w:rFonts w:asciiTheme="minorHAnsi" w:eastAsiaTheme="minorEastAsia" w:hAnsiTheme="minorHAnsi" w:cstheme="minorHAnsi"/>
          <w:b/>
          <w:bCs/>
          <w:szCs w:val="24"/>
        </w:rPr>
        <w:t>Návrh řešení</w:t>
      </w:r>
      <w:r w:rsidR="008C73BB">
        <w:rPr>
          <w:rFonts w:asciiTheme="minorHAnsi" w:eastAsiaTheme="minorEastAsia" w:hAnsiTheme="minorHAnsi" w:cstheme="minorHAnsi"/>
          <w:b/>
          <w:bCs/>
          <w:szCs w:val="24"/>
        </w:rPr>
        <w:t xml:space="preserve"> uliční a dvorní fasády</w:t>
      </w:r>
      <w:r w:rsidRPr="006A286C">
        <w:rPr>
          <w:rFonts w:asciiTheme="minorHAnsi" w:eastAsiaTheme="minorEastAsia" w:hAnsiTheme="minorHAnsi" w:cstheme="minorHAnsi"/>
          <w:b/>
          <w:bCs/>
          <w:szCs w:val="24"/>
        </w:rPr>
        <w:t>:</w:t>
      </w:r>
    </w:p>
    <w:p w14:paraId="143BD47C" w14:textId="5676E784"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Důkladně se očistí podklad, mechanicky se odstraní všechny uvolněné a nesoudržné částí fasády. Oškrabání, obroušení</w:t>
      </w:r>
      <w:r w:rsidR="00777B41">
        <w:rPr>
          <w:rFonts w:asciiTheme="minorHAnsi" w:eastAsiaTheme="minorEastAsia" w:hAnsiTheme="minorHAnsi" w:cstheme="minorHAnsi"/>
          <w:szCs w:val="24"/>
        </w:rPr>
        <w:t xml:space="preserve"> </w:t>
      </w:r>
      <w:r w:rsidRPr="006A286C">
        <w:rPr>
          <w:rFonts w:asciiTheme="minorHAnsi" w:eastAsiaTheme="minorEastAsia" w:hAnsiTheme="minorHAnsi" w:cstheme="minorHAnsi"/>
          <w:szCs w:val="24"/>
        </w:rPr>
        <w:t>atp. ideálně v kombinaci s omytím tlakovou vodou</w:t>
      </w:r>
      <w:r w:rsidR="00777B41">
        <w:rPr>
          <w:rFonts w:asciiTheme="minorHAnsi" w:eastAsiaTheme="minorEastAsia" w:hAnsiTheme="minorHAnsi" w:cstheme="minorHAnsi"/>
          <w:szCs w:val="24"/>
        </w:rPr>
        <w:t xml:space="preserve"> (redukovaným tlakem, nikoliv krouživou tryskou)</w:t>
      </w:r>
      <w:r w:rsidRPr="006A286C">
        <w:rPr>
          <w:rFonts w:asciiTheme="minorHAnsi" w:eastAsiaTheme="minorEastAsia" w:hAnsiTheme="minorHAnsi" w:cstheme="minorHAnsi"/>
          <w:szCs w:val="24"/>
        </w:rPr>
        <w:t>. Pro odstranění starých disperzních nátěrů se použije</w:t>
      </w:r>
      <w:r w:rsidR="00777B41">
        <w:rPr>
          <w:rFonts w:asciiTheme="minorHAnsi" w:eastAsiaTheme="minorEastAsia" w:hAnsiTheme="minorHAnsi" w:cstheme="minorHAnsi"/>
          <w:szCs w:val="24"/>
        </w:rPr>
        <w:t xml:space="preserve"> </w:t>
      </w:r>
      <w:proofErr w:type="spellStart"/>
      <w:r w:rsidRPr="006A286C">
        <w:rPr>
          <w:rFonts w:asciiTheme="minorHAnsi" w:eastAsiaTheme="minorEastAsia" w:hAnsiTheme="minorHAnsi" w:cstheme="minorHAnsi"/>
          <w:szCs w:val="24"/>
        </w:rPr>
        <w:t>pastozní</w:t>
      </w:r>
      <w:proofErr w:type="spellEnd"/>
      <w:r w:rsidRPr="006A286C">
        <w:rPr>
          <w:rFonts w:asciiTheme="minorHAnsi" w:eastAsiaTheme="minorEastAsia" w:hAnsiTheme="minorHAnsi" w:cstheme="minorHAnsi"/>
          <w:szCs w:val="24"/>
        </w:rPr>
        <w:t xml:space="preserve"> emulze.</w:t>
      </w:r>
    </w:p>
    <w:p w14:paraId="11DAAE64" w14:textId="77777777" w:rsidR="00777B41" w:rsidRDefault="00777B41" w:rsidP="006A286C">
      <w:pPr>
        <w:autoSpaceDE w:val="0"/>
        <w:autoSpaceDN w:val="0"/>
        <w:adjustRightInd w:val="0"/>
        <w:spacing w:after="0" w:line="240" w:lineRule="auto"/>
        <w:ind w:firstLine="0"/>
        <w:rPr>
          <w:rFonts w:asciiTheme="minorHAnsi" w:eastAsiaTheme="minorEastAsia" w:hAnsiTheme="minorHAnsi" w:cstheme="minorHAnsi"/>
          <w:b/>
          <w:bCs/>
          <w:szCs w:val="24"/>
        </w:rPr>
      </w:pPr>
    </w:p>
    <w:p w14:paraId="56534ED8" w14:textId="5CF6C666"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b/>
          <w:bCs/>
          <w:szCs w:val="24"/>
        </w:rPr>
      </w:pPr>
      <w:proofErr w:type="spellStart"/>
      <w:proofErr w:type="gramStart"/>
      <w:r w:rsidRPr="006A286C">
        <w:rPr>
          <w:rFonts w:asciiTheme="minorHAnsi" w:eastAsiaTheme="minorEastAsia" w:hAnsiTheme="minorHAnsi" w:cstheme="minorHAnsi"/>
          <w:b/>
          <w:bCs/>
          <w:szCs w:val="24"/>
        </w:rPr>
        <w:t>Dispersionsentferner</w:t>
      </w:r>
      <w:proofErr w:type="spellEnd"/>
      <w:r w:rsidRPr="006A286C">
        <w:rPr>
          <w:rFonts w:asciiTheme="minorHAnsi" w:eastAsiaTheme="minorEastAsia" w:hAnsiTheme="minorHAnsi" w:cstheme="minorHAnsi"/>
          <w:b/>
          <w:bCs/>
          <w:szCs w:val="24"/>
        </w:rPr>
        <w:t xml:space="preserve">- </w:t>
      </w:r>
      <w:proofErr w:type="spellStart"/>
      <w:r w:rsidRPr="006A286C">
        <w:rPr>
          <w:rFonts w:asciiTheme="minorHAnsi" w:eastAsiaTheme="minorEastAsia" w:hAnsiTheme="minorHAnsi" w:cstheme="minorHAnsi"/>
          <w:b/>
          <w:bCs/>
          <w:szCs w:val="24"/>
        </w:rPr>
        <w:t>aromatenfrei</w:t>
      </w:r>
      <w:proofErr w:type="spellEnd"/>
      <w:proofErr w:type="gramEnd"/>
      <w:r w:rsidR="00777B41">
        <w:rPr>
          <w:rFonts w:asciiTheme="minorHAnsi" w:eastAsiaTheme="minorEastAsia" w:hAnsiTheme="minorHAnsi" w:cstheme="minorHAnsi"/>
          <w:b/>
          <w:bCs/>
          <w:szCs w:val="24"/>
        </w:rPr>
        <w:t xml:space="preserve"> (odstraňovač nátěrů)</w:t>
      </w:r>
    </w:p>
    <w:p w14:paraId="55049E57" w14:textId="2966A4BD"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pastózní, vodou emulgovatelná směs rozpouštědel, bez freonů, chlorovaných a aromatických uhlovodíků.</w:t>
      </w:r>
      <w:r w:rsidR="00777B41">
        <w:rPr>
          <w:rFonts w:asciiTheme="minorHAnsi" w:eastAsiaTheme="minorEastAsia" w:hAnsiTheme="minorHAnsi" w:cstheme="minorHAnsi"/>
          <w:szCs w:val="24"/>
        </w:rPr>
        <w:t xml:space="preserve"> Na stávající nátěr provést aplikaci pomocí širokých štětců. </w:t>
      </w:r>
      <w:r w:rsidR="007A131F">
        <w:rPr>
          <w:rFonts w:asciiTheme="minorHAnsi" w:eastAsiaTheme="minorEastAsia" w:hAnsiTheme="minorHAnsi" w:cstheme="minorHAnsi"/>
          <w:szCs w:val="24"/>
        </w:rPr>
        <w:t>Po zpuchýřování nátěru provést jeho odstranění tlakovou vodou, zbylá ložiska dočistit mechanicky pomocí špachtlí se zaoblenými rohy.</w:t>
      </w:r>
    </w:p>
    <w:p w14:paraId="4EAB2F4F" w14:textId="77777777" w:rsidR="00777B41" w:rsidRDefault="00777B41" w:rsidP="006A286C">
      <w:pPr>
        <w:autoSpaceDE w:val="0"/>
        <w:autoSpaceDN w:val="0"/>
        <w:adjustRightInd w:val="0"/>
        <w:spacing w:after="0" w:line="240" w:lineRule="auto"/>
        <w:ind w:firstLine="0"/>
        <w:rPr>
          <w:rFonts w:asciiTheme="minorHAnsi" w:eastAsiaTheme="minorEastAsia" w:hAnsiTheme="minorHAnsi" w:cstheme="minorHAnsi"/>
          <w:szCs w:val="24"/>
        </w:rPr>
      </w:pPr>
    </w:p>
    <w:p w14:paraId="17E20ED9" w14:textId="77777777" w:rsidR="0066093F" w:rsidRDefault="0066093F" w:rsidP="006A286C">
      <w:pPr>
        <w:autoSpaceDE w:val="0"/>
        <w:autoSpaceDN w:val="0"/>
        <w:adjustRightInd w:val="0"/>
        <w:spacing w:after="0" w:line="240" w:lineRule="auto"/>
        <w:ind w:firstLine="0"/>
        <w:rPr>
          <w:rFonts w:asciiTheme="minorHAnsi" w:eastAsiaTheme="minorEastAsia" w:hAnsiTheme="minorHAnsi" w:cstheme="minorHAnsi"/>
          <w:szCs w:val="24"/>
        </w:rPr>
      </w:pPr>
    </w:p>
    <w:p w14:paraId="7223BD62" w14:textId="382C5120" w:rsidR="007A131F" w:rsidRDefault="007A131F"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b/>
          <w:bCs/>
          <w:szCs w:val="24"/>
        </w:rPr>
        <w:lastRenderedPageBreak/>
        <w:t>Fixativ</w:t>
      </w:r>
      <w:r>
        <w:rPr>
          <w:rFonts w:asciiTheme="minorHAnsi" w:eastAsiaTheme="minorEastAsia" w:hAnsiTheme="minorHAnsi" w:cstheme="minorHAnsi"/>
          <w:b/>
          <w:bCs/>
          <w:szCs w:val="24"/>
        </w:rPr>
        <w:t xml:space="preserve"> (zpevňovač s plnivem)</w:t>
      </w:r>
    </w:p>
    <w:p w14:paraId="4F59C689" w14:textId="2A96B17C"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Očištěné plochy hloubkově zpevní prosycením minerálním zpevňovačem:</w:t>
      </w:r>
      <w:r w:rsidR="00777B41">
        <w:rPr>
          <w:rFonts w:asciiTheme="minorHAnsi" w:eastAsiaTheme="minorEastAsia" w:hAnsiTheme="minorHAnsi" w:cstheme="minorHAnsi"/>
          <w:szCs w:val="24"/>
        </w:rPr>
        <w:t xml:space="preserve"> </w:t>
      </w:r>
      <w:r w:rsidRPr="006A286C">
        <w:rPr>
          <w:rFonts w:asciiTheme="minorHAnsi" w:eastAsiaTheme="minorEastAsia" w:hAnsiTheme="minorHAnsi" w:cstheme="minorHAnsi"/>
          <w:b/>
          <w:bCs/>
          <w:szCs w:val="24"/>
        </w:rPr>
        <w:t>Fixativ</w:t>
      </w:r>
      <w:r w:rsidR="00777B41">
        <w:rPr>
          <w:rFonts w:asciiTheme="minorHAnsi" w:eastAsiaTheme="minorEastAsia" w:hAnsiTheme="minorHAnsi" w:cstheme="minorHAnsi"/>
          <w:szCs w:val="24"/>
        </w:rPr>
        <w:t xml:space="preserve"> </w:t>
      </w:r>
      <w:r w:rsidRPr="006A286C">
        <w:rPr>
          <w:rFonts w:asciiTheme="minorHAnsi" w:eastAsiaTheme="minorEastAsia" w:hAnsiTheme="minorHAnsi" w:cstheme="minorHAnsi"/>
          <w:szCs w:val="24"/>
        </w:rPr>
        <w:t>ředěným 1:1 s vodou</w:t>
      </w:r>
    </w:p>
    <w:p w14:paraId="42224F29"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pojivo, ředidlo a fixativ z čistého tekutého silikátu draselného KEIM s maximální životností.</w:t>
      </w:r>
    </w:p>
    <w:p w14:paraId="3943A61F"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nerozpustně zkřemeňuje s podkladem</w:t>
      </w:r>
    </w:p>
    <w:p w14:paraId="7348BF03"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mimořádně propustný pro difuzi páry</w:t>
      </w:r>
    </w:p>
    <w:p w14:paraId="48D4C86E"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vysoká pojivost</w:t>
      </w:r>
    </w:p>
    <w:p w14:paraId="261A04FF"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fixuje</w:t>
      </w:r>
    </w:p>
    <w:p w14:paraId="4F3E66BB"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hubí plísně a houby</w:t>
      </w:r>
    </w:p>
    <w:p w14:paraId="27F7E156"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odolný vůči rozpouštědlům</w:t>
      </w:r>
    </w:p>
    <w:p w14:paraId="6B8C6C11"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nezávadný pro životní prostředí, příznivá ekologická bilance</w:t>
      </w:r>
    </w:p>
    <w:p w14:paraId="051AC17D"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nezávadný z hlediska biologie staveb</w:t>
      </w:r>
    </w:p>
    <w:p w14:paraId="6E7D8EE1"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Drobné trhliny vetší než 0,5mm ve fasádě se vyspraví stěrkovou hmotou na silikátové bázi.</w:t>
      </w:r>
    </w:p>
    <w:p w14:paraId="43F4FFB4" w14:textId="77777777" w:rsidR="00CA1947" w:rsidRDefault="00CA1947" w:rsidP="006A286C">
      <w:pPr>
        <w:autoSpaceDE w:val="0"/>
        <w:autoSpaceDN w:val="0"/>
        <w:adjustRightInd w:val="0"/>
        <w:spacing w:after="0" w:line="240" w:lineRule="auto"/>
        <w:ind w:firstLine="0"/>
        <w:rPr>
          <w:rFonts w:asciiTheme="minorHAnsi" w:eastAsiaTheme="minorEastAsia" w:hAnsiTheme="minorHAnsi" w:cstheme="minorHAnsi"/>
          <w:b/>
          <w:bCs/>
          <w:szCs w:val="24"/>
        </w:rPr>
      </w:pPr>
    </w:p>
    <w:p w14:paraId="61DF4FF6" w14:textId="6D109946"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b/>
          <w:bCs/>
          <w:szCs w:val="24"/>
        </w:rPr>
      </w:pPr>
      <w:proofErr w:type="spellStart"/>
      <w:r w:rsidRPr="006A286C">
        <w:rPr>
          <w:rFonts w:asciiTheme="minorHAnsi" w:eastAsiaTheme="minorEastAsia" w:hAnsiTheme="minorHAnsi" w:cstheme="minorHAnsi"/>
          <w:b/>
          <w:bCs/>
          <w:szCs w:val="24"/>
        </w:rPr>
        <w:t>Spachtel</w:t>
      </w:r>
      <w:proofErr w:type="spellEnd"/>
      <w:r w:rsidR="000134E6">
        <w:rPr>
          <w:rFonts w:asciiTheme="minorHAnsi" w:eastAsiaTheme="minorEastAsia" w:hAnsiTheme="minorHAnsi" w:cstheme="minorHAnsi"/>
          <w:b/>
          <w:bCs/>
          <w:szCs w:val="24"/>
        </w:rPr>
        <w:t xml:space="preserve"> (omítka pro </w:t>
      </w:r>
      <w:r w:rsidR="00CC08FA">
        <w:rPr>
          <w:rFonts w:asciiTheme="minorHAnsi" w:eastAsiaTheme="minorEastAsia" w:hAnsiTheme="minorHAnsi" w:cstheme="minorHAnsi"/>
          <w:b/>
          <w:bCs/>
          <w:szCs w:val="24"/>
        </w:rPr>
        <w:t>doplnění otlučených ploch, vyrovnání ploch apod.</w:t>
      </w:r>
      <w:r w:rsidR="000134E6">
        <w:rPr>
          <w:rFonts w:asciiTheme="minorHAnsi" w:eastAsiaTheme="minorEastAsia" w:hAnsiTheme="minorHAnsi" w:cstheme="minorHAnsi"/>
          <w:b/>
          <w:bCs/>
          <w:szCs w:val="24"/>
        </w:rPr>
        <w:t>)</w:t>
      </w:r>
    </w:p>
    <w:p w14:paraId="4F0B84E1"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xml:space="preserve">- </w:t>
      </w:r>
      <w:proofErr w:type="gramStart"/>
      <w:r w:rsidRPr="006A286C">
        <w:rPr>
          <w:rFonts w:asciiTheme="minorHAnsi" w:eastAsiaTheme="minorEastAsia" w:hAnsiTheme="minorHAnsi" w:cstheme="minorHAnsi"/>
          <w:szCs w:val="24"/>
        </w:rPr>
        <w:t>Čisté minerální plniva</w:t>
      </w:r>
      <w:proofErr w:type="gramEnd"/>
      <w:r w:rsidRPr="006A286C">
        <w:rPr>
          <w:rFonts w:asciiTheme="minorHAnsi" w:eastAsiaTheme="minorEastAsia" w:hAnsiTheme="minorHAnsi" w:cstheme="minorHAnsi"/>
          <w:szCs w:val="24"/>
        </w:rPr>
        <w:t>, křemičitan draselný, čistá akrylová emulze.</w:t>
      </w:r>
    </w:p>
    <w:p w14:paraId="07F596E4"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xml:space="preserve">- Tloušťka vrstvy: </w:t>
      </w:r>
      <w:proofErr w:type="gramStart"/>
      <w:r w:rsidRPr="006A286C">
        <w:rPr>
          <w:rFonts w:asciiTheme="minorHAnsi" w:eastAsiaTheme="minorEastAsia" w:hAnsiTheme="minorHAnsi" w:cstheme="minorHAnsi"/>
          <w:szCs w:val="24"/>
        </w:rPr>
        <w:t>0 - 3</w:t>
      </w:r>
      <w:proofErr w:type="gramEnd"/>
      <w:r w:rsidRPr="006A286C">
        <w:rPr>
          <w:rFonts w:asciiTheme="minorHAnsi" w:eastAsiaTheme="minorEastAsia" w:hAnsiTheme="minorHAnsi" w:cstheme="minorHAnsi"/>
          <w:szCs w:val="24"/>
        </w:rPr>
        <w:t xml:space="preserve"> mm</w:t>
      </w:r>
    </w:p>
    <w:p w14:paraId="73AA528F"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Zrnitost 0 - 0,5 mm</w:t>
      </w:r>
    </w:p>
    <w:p w14:paraId="682E3ED1"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specifická hmotnost: cca 1,7 g/cm3</w:t>
      </w:r>
    </w:p>
    <w:p w14:paraId="512CD654"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xml:space="preserve">- difuzní ekvivalent tloušťky vzduchové vrstvy: </w:t>
      </w:r>
      <w:proofErr w:type="spellStart"/>
      <w:r w:rsidRPr="006A286C">
        <w:rPr>
          <w:rFonts w:asciiTheme="minorHAnsi" w:eastAsiaTheme="minorEastAsia" w:hAnsiTheme="minorHAnsi" w:cstheme="minorHAnsi"/>
          <w:szCs w:val="24"/>
        </w:rPr>
        <w:t>sd</w:t>
      </w:r>
      <w:proofErr w:type="spellEnd"/>
      <w:r w:rsidRPr="006A286C">
        <w:rPr>
          <w:rFonts w:asciiTheme="minorHAnsi" w:eastAsiaTheme="minorEastAsia" w:hAnsiTheme="minorHAnsi" w:cstheme="minorHAnsi"/>
          <w:szCs w:val="24"/>
        </w:rPr>
        <w:t xml:space="preserve"> = 0,08 m při tloušťce vrstvy 0,5 mm</w:t>
      </w:r>
    </w:p>
    <w:p w14:paraId="40273EC4"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xml:space="preserve">- </w:t>
      </w:r>
      <w:proofErr w:type="spellStart"/>
      <w:r w:rsidRPr="006A286C">
        <w:rPr>
          <w:rFonts w:asciiTheme="minorHAnsi" w:eastAsiaTheme="minorEastAsia" w:hAnsiTheme="minorHAnsi" w:cstheme="minorHAnsi"/>
          <w:szCs w:val="24"/>
        </w:rPr>
        <w:t>vodonasákavost</w:t>
      </w:r>
      <w:proofErr w:type="spellEnd"/>
      <w:r w:rsidRPr="006A286C">
        <w:rPr>
          <w:rFonts w:asciiTheme="minorHAnsi" w:eastAsiaTheme="minorEastAsia" w:hAnsiTheme="minorHAnsi" w:cstheme="minorHAnsi"/>
          <w:szCs w:val="24"/>
        </w:rPr>
        <w:t>: w = 0,7 kg/m2.h0,5</w:t>
      </w:r>
    </w:p>
    <w:p w14:paraId="3C9FAE69"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Místa s otlučenou omítkou až na zdivo se doplní jádrovou vápennou omítkou.</w:t>
      </w:r>
    </w:p>
    <w:p w14:paraId="5F6D1C5F" w14:textId="77777777" w:rsidR="00CA1947" w:rsidRDefault="00CA1947" w:rsidP="006A286C">
      <w:pPr>
        <w:autoSpaceDE w:val="0"/>
        <w:autoSpaceDN w:val="0"/>
        <w:adjustRightInd w:val="0"/>
        <w:spacing w:after="0" w:line="240" w:lineRule="auto"/>
        <w:ind w:firstLine="0"/>
        <w:rPr>
          <w:rFonts w:asciiTheme="minorHAnsi" w:eastAsiaTheme="minorEastAsia" w:hAnsiTheme="minorHAnsi" w:cstheme="minorHAnsi"/>
          <w:b/>
          <w:bCs/>
          <w:szCs w:val="24"/>
        </w:rPr>
      </w:pPr>
    </w:p>
    <w:p w14:paraId="54F2B761" w14:textId="52F8003F"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b/>
          <w:bCs/>
          <w:szCs w:val="24"/>
        </w:rPr>
      </w:pPr>
      <w:r w:rsidRPr="006A286C">
        <w:rPr>
          <w:rFonts w:asciiTheme="minorHAnsi" w:eastAsiaTheme="minorEastAsia" w:hAnsiTheme="minorHAnsi" w:cstheme="minorHAnsi"/>
          <w:b/>
          <w:bCs/>
          <w:szCs w:val="24"/>
        </w:rPr>
        <w:t>NHL-</w:t>
      </w:r>
      <w:proofErr w:type="spellStart"/>
      <w:r w:rsidRPr="006A286C">
        <w:rPr>
          <w:rFonts w:asciiTheme="minorHAnsi" w:eastAsiaTheme="minorEastAsia" w:hAnsiTheme="minorHAnsi" w:cstheme="minorHAnsi"/>
          <w:b/>
          <w:bCs/>
          <w:szCs w:val="24"/>
        </w:rPr>
        <w:t>Kalkputz</w:t>
      </w:r>
      <w:proofErr w:type="spellEnd"/>
      <w:r w:rsidRPr="006A286C">
        <w:rPr>
          <w:rFonts w:asciiTheme="minorHAnsi" w:eastAsiaTheme="minorEastAsia" w:hAnsiTheme="minorHAnsi" w:cstheme="minorHAnsi"/>
          <w:b/>
          <w:bCs/>
          <w:szCs w:val="24"/>
        </w:rPr>
        <w:t>-</w:t>
      </w:r>
      <w:proofErr w:type="spellStart"/>
      <w:r w:rsidRPr="006A286C">
        <w:rPr>
          <w:rFonts w:asciiTheme="minorHAnsi" w:eastAsiaTheme="minorEastAsia" w:hAnsiTheme="minorHAnsi" w:cstheme="minorHAnsi"/>
          <w:b/>
          <w:bCs/>
          <w:szCs w:val="24"/>
        </w:rPr>
        <w:t>Grob</w:t>
      </w:r>
      <w:proofErr w:type="spellEnd"/>
      <w:r w:rsidR="000134E6">
        <w:rPr>
          <w:rFonts w:asciiTheme="minorHAnsi" w:eastAsiaTheme="minorEastAsia" w:hAnsiTheme="minorHAnsi" w:cstheme="minorHAnsi"/>
          <w:b/>
          <w:bCs/>
          <w:szCs w:val="24"/>
        </w:rPr>
        <w:t xml:space="preserve"> </w:t>
      </w:r>
      <w:r w:rsidR="00667294">
        <w:rPr>
          <w:rFonts w:asciiTheme="minorHAnsi" w:eastAsiaTheme="minorEastAsia" w:hAnsiTheme="minorHAnsi" w:cstheme="minorHAnsi"/>
          <w:b/>
          <w:bCs/>
          <w:szCs w:val="24"/>
        </w:rPr>
        <w:t>(jemná omítka pro namáhané plochy – soklové partie, ostění kámen)</w:t>
      </w:r>
    </w:p>
    <w:p w14:paraId="1401EFEA" w14:textId="287AD420"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xml:space="preserve">vápenná omítka (zrno </w:t>
      </w:r>
      <w:proofErr w:type="gramStart"/>
      <w:r w:rsidRPr="006A286C">
        <w:rPr>
          <w:rFonts w:asciiTheme="minorHAnsi" w:eastAsiaTheme="minorEastAsia" w:hAnsiTheme="minorHAnsi" w:cstheme="minorHAnsi"/>
          <w:szCs w:val="24"/>
        </w:rPr>
        <w:t>0-3mm</w:t>
      </w:r>
      <w:proofErr w:type="gramEnd"/>
      <w:r w:rsidRPr="006A286C">
        <w:rPr>
          <w:rFonts w:asciiTheme="minorHAnsi" w:eastAsiaTheme="minorEastAsia" w:hAnsiTheme="minorHAnsi" w:cstheme="minorHAnsi"/>
          <w:szCs w:val="24"/>
        </w:rPr>
        <w:t>) hotová omítka podle DIN EN 998-1 na bázi písku, vápna (bílé vápno, přírodní vysoce</w:t>
      </w:r>
      <w:r w:rsidR="00667294">
        <w:rPr>
          <w:rFonts w:asciiTheme="minorHAnsi" w:eastAsiaTheme="minorEastAsia" w:hAnsiTheme="minorHAnsi" w:cstheme="minorHAnsi"/>
          <w:szCs w:val="24"/>
        </w:rPr>
        <w:t xml:space="preserve"> </w:t>
      </w:r>
      <w:r w:rsidRPr="006A286C">
        <w:rPr>
          <w:rFonts w:asciiTheme="minorHAnsi" w:eastAsiaTheme="minorEastAsia" w:hAnsiTheme="minorHAnsi" w:cstheme="minorHAnsi"/>
          <w:szCs w:val="24"/>
        </w:rPr>
        <w:t>hydraulické vápno) a hydraulických přísad a dále s aditivy pro lepší zpracování a</w:t>
      </w:r>
      <w:r w:rsidR="00667294">
        <w:rPr>
          <w:rFonts w:asciiTheme="minorHAnsi" w:eastAsiaTheme="minorEastAsia" w:hAnsiTheme="minorHAnsi" w:cstheme="minorHAnsi"/>
          <w:szCs w:val="24"/>
        </w:rPr>
        <w:t xml:space="preserve"> </w:t>
      </w:r>
      <w:r w:rsidRPr="006A286C">
        <w:rPr>
          <w:rFonts w:asciiTheme="minorHAnsi" w:eastAsiaTheme="minorEastAsia" w:hAnsiTheme="minorHAnsi" w:cstheme="minorHAnsi"/>
          <w:szCs w:val="24"/>
        </w:rPr>
        <w:t>přídržnost.</w:t>
      </w:r>
    </w:p>
    <w:p w14:paraId="295DA0C7"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vhodné stavebně biologické a fyzikální vlastnosti</w:t>
      </w:r>
    </w:p>
    <w:p w14:paraId="44C653AD"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vhodná pro strojní zpracování</w:t>
      </w:r>
    </w:p>
    <w:p w14:paraId="0784EA2B"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vodoodpudivá</w:t>
      </w:r>
    </w:p>
    <w:p w14:paraId="111830B1"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pevnost v tlaku po 28 dnech: 1,5 –5,0 N/mm2, CS II</w:t>
      </w:r>
    </w:p>
    <w:p w14:paraId="6810AB33"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chování při požáru: A1</w:t>
      </w:r>
    </w:p>
    <w:p w14:paraId="6284A681"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propustnost pro páru μ: cca 10</w:t>
      </w:r>
    </w:p>
    <w:p w14:paraId="15F4A10C"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nasákavost: W 2</w:t>
      </w:r>
    </w:p>
    <w:p w14:paraId="64D2F856"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pevnost v tahu: ≥ 0,08 N/mm2</w:t>
      </w:r>
    </w:p>
    <w:p w14:paraId="4A528F9D" w14:textId="67F1C320"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tepelná vodivost: λ</w:t>
      </w:r>
      <w:proofErr w:type="gramStart"/>
      <w:r w:rsidRPr="006A286C">
        <w:rPr>
          <w:rFonts w:asciiTheme="minorHAnsi" w:eastAsiaTheme="minorEastAsia" w:hAnsiTheme="minorHAnsi" w:cstheme="minorHAnsi"/>
          <w:szCs w:val="24"/>
        </w:rPr>
        <w:t>10,dry</w:t>
      </w:r>
      <w:proofErr w:type="gramEnd"/>
      <w:r w:rsidRPr="006A286C">
        <w:rPr>
          <w:rFonts w:asciiTheme="minorHAnsi" w:eastAsiaTheme="minorEastAsia" w:hAnsiTheme="minorHAnsi" w:cstheme="minorHAnsi"/>
          <w:szCs w:val="24"/>
        </w:rPr>
        <w:t>,mat: ≤ 0,82 W/(</w:t>
      </w:r>
      <w:proofErr w:type="spellStart"/>
      <w:r w:rsidRPr="006A286C">
        <w:rPr>
          <w:rFonts w:asciiTheme="minorHAnsi" w:eastAsiaTheme="minorEastAsia" w:hAnsiTheme="minorHAnsi" w:cstheme="minorHAnsi"/>
          <w:szCs w:val="24"/>
        </w:rPr>
        <w:t>mK</w:t>
      </w:r>
      <w:proofErr w:type="spellEnd"/>
      <w:r w:rsidRPr="006A286C">
        <w:rPr>
          <w:rFonts w:asciiTheme="minorHAnsi" w:eastAsiaTheme="minorEastAsia" w:hAnsiTheme="minorHAnsi" w:cstheme="minorHAnsi"/>
          <w:szCs w:val="24"/>
        </w:rPr>
        <w:t>) pro P = 50 %* ≤ 0,89 W/(</w:t>
      </w:r>
      <w:proofErr w:type="spellStart"/>
      <w:r w:rsidRPr="006A286C">
        <w:rPr>
          <w:rFonts w:asciiTheme="minorHAnsi" w:eastAsiaTheme="minorEastAsia" w:hAnsiTheme="minorHAnsi" w:cstheme="minorHAnsi"/>
          <w:szCs w:val="24"/>
        </w:rPr>
        <w:t>mK</w:t>
      </w:r>
      <w:proofErr w:type="spellEnd"/>
      <w:r w:rsidRPr="006A286C">
        <w:rPr>
          <w:rFonts w:asciiTheme="minorHAnsi" w:eastAsiaTheme="minorEastAsia" w:hAnsiTheme="minorHAnsi" w:cstheme="minorHAnsi"/>
          <w:szCs w:val="24"/>
        </w:rPr>
        <w:t>) pro P = 90 %* (tabulkové hodnoty</w:t>
      </w:r>
      <w:r w:rsidR="00667294">
        <w:rPr>
          <w:rFonts w:asciiTheme="minorHAnsi" w:eastAsiaTheme="minorEastAsia" w:hAnsiTheme="minorHAnsi" w:cstheme="minorHAnsi"/>
          <w:szCs w:val="24"/>
        </w:rPr>
        <w:t xml:space="preserve"> </w:t>
      </w:r>
      <w:r w:rsidRPr="006A286C">
        <w:rPr>
          <w:rFonts w:asciiTheme="minorHAnsi" w:eastAsiaTheme="minorEastAsia" w:hAnsiTheme="minorHAnsi" w:cstheme="minorHAnsi"/>
          <w:szCs w:val="24"/>
        </w:rPr>
        <w:t>podle EN 1745</w:t>
      </w:r>
      <w:r w:rsidR="00667294">
        <w:rPr>
          <w:rFonts w:asciiTheme="minorHAnsi" w:eastAsiaTheme="minorEastAsia" w:hAnsiTheme="minorHAnsi" w:cstheme="minorHAnsi"/>
          <w:szCs w:val="24"/>
        </w:rPr>
        <w:t xml:space="preserve"> ) </w:t>
      </w:r>
      <w:r w:rsidRPr="006A286C">
        <w:rPr>
          <w:rFonts w:asciiTheme="minorHAnsi" w:eastAsiaTheme="minorEastAsia" w:hAnsiTheme="minorHAnsi" w:cstheme="minorHAnsi"/>
          <w:szCs w:val="24"/>
        </w:rPr>
        <w:t>Štuková vrstva bude z vápenocementové omítky.</w:t>
      </w:r>
    </w:p>
    <w:p w14:paraId="57F6A395" w14:textId="77777777" w:rsidR="00CA1947" w:rsidRDefault="00CA1947" w:rsidP="006A286C">
      <w:pPr>
        <w:autoSpaceDE w:val="0"/>
        <w:autoSpaceDN w:val="0"/>
        <w:adjustRightInd w:val="0"/>
        <w:spacing w:after="0" w:line="240" w:lineRule="auto"/>
        <w:ind w:firstLine="0"/>
        <w:rPr>
          <w:rFonts w:asciiTheme="minorHAnsi" w:eastAsiaTheme="minorEastAsia" w:hAnsiTheme="minorHAnsi" w:cstheme="minorHAnsi"/>
          <w:b/>
          <w:bCs/>
          <w:szCs w:val="24"/>
        </w:rPr>
      </w:pPr>
    </w:p>
    <w:p w14:paraId="5C5C5945" w14:textId="6DB60ADC"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b/>
          <w:bCs/>
          <w:szCs w:val="24"/>
        </w:rPr>
      </w:pPr>
      <w:r w:rsidRPr="006A286C">
        <w:rPr>
          <w:rFonts w:asciiTheme="minorHAnsi" w:eastAsiaTheme="minorEastAsia" w:hAnsiTheme="minorHAnsi" w:cstheme="minorHAnsi"/>
          <w:b/>
          <w:bCs/>
          <w:szCs w:val="24"/>
        </w:rPr>
        <w:t xml:space="preserve">Universal </w:t>
      </w:r>
      <w:proofErr w:type="spellStart"/>
      <w:r w:rsidRPr="006A286C">
        <w:rPr>
          <w:rFonts w:asciiTheme="minorHAnsi" w:eastAsiaTheme="minorEastAsia" w:hAnsiTheme="minorHAnsi" w:cstheme="minorHAnsi"/>
          <w:b/>
          <w:bCs/>
          <w:szCs w:val="24"/>
        </w:rPr>
        <w:t>putz-Fein</w:t>
      </w:r>
      <w:proofErr w:type="spellEnd"/>
      <w:r w:rsidR="00CC08FA">
        <w:rPr>
          <w:rFonts w:asciiTheme="minorHAnsi" w:eastAsiaTheme="minorEastAsia" w:hAnsiTheme="minorHAnsi" w:cstheme="minorHAnsi"/>
          <w:b/>
          <w:bCs/>
          <w:szCs w:val="24"/>
        </w:rPr>
        <w:t xml:space="preserve"> (jemná omítka pro </w:t>
      </w:r>
      <w:proofErr w:type="spellStart"/>
      <w:r w:rsidR="00CC08FA">
        <w:rPr>
          <w:rFonts w:asciiTheme="minorHAnsi" w:eastAsiaTheme="minorEastAsia" w:hAnsiTheme="minorHAnsi" w:cstheme="minorHAnsi"/>
          <w:b/>
          <w:bCs/>
          <w:szCs w:val="24"/>
        </w:rPr>
        <w:t>reprofilace</w:t>
      </w:r>
      <w:proofErr w:type="spellEnd"/>
      <w:r w:rsidR="00CC08FA">
        <w:rPr>
          <w:rFonts w:asciiTheme="minorHAnsi" w:eastAsiaTheme="minorEastAsia" w:hAnsiTheme="minorHAnsi" w:cstheme="minorHAnsi"/>
          <w:b/>
          <w:bCs/>
          <w:szCs w:val="24"/>
        </w:rPr>
        <w:t xml:space="preserve"> říms, štukových ozdob)</w:t>
      </w:r>
    </w:p>
    <w:p w14:paraId="5DD980BC"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svrchní omítka k opravám a přepracování</w:t>
      </w:r>
    </w:p>
    <w:p w14:paraId="54986D93" w14:textId="180232ED"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pojivová báze vápno a bílý cement, s vápencovým kamenivem, lehkým plnivem a armovacími vlákny,</w:t>
      </w:r>
      <w:r w:rsidR="00CC08FA">
        <w:rPr>
          <w:rFonts w:asciiTheme="minorHAnsi" w:eastAsiaTheme="minorEastAsia" w:hAnsiTheme="minorHAnsi" w:cstheme="minorHAnsi"/>
          <w:szCs w:val="24"/>
        </w:rPr>
        <w:t xml:space="preserve"> </w:t>
      </w:r>
      <w:r w:rsidRPr="006A286C">
        <w:rPr>
          <w:rFonts w:asciiTheme="minorHAnsi" w:eastAsiaTheme="minorEastAsia" w:hAnsiTheme="minorHAnsi" w:cstheme="minorHAnsi"/>
          <w:szCs w:val="24"/>
        </w:rPr>
        <w:t>vodoodpudivý.</w:t>
      </w:r>
    </w:p>
    <w:p w14:paraId="76B07B23"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zrnitost 0 - 0,6 mm</w:t>
      </w:r>
    </w:p>
    <w:p w14:paraId="6B70ECA4"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sypná hmotnost: 1,35 g/cm3</w:t>
      </w:r>
    </w:p>
    <w:p w14:paraId="66334464"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pevnost v tlaku: 3,5 –7,5 N/mm2 CS III</w:t>
      </w:r>
    </w:p>
    <w:p w14:paraId="57D3910F"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xml:space="preserve">- </w:t>
      </w:r>
      <w:proofErr w:type="spellStart"/>
      <w:r w:rsidRPr="006A286C">
        <w:rPr>
          <w:rFonts w:asciiTheme="minorHAnsi" w:eastAsiaTheme="minorEastAsia" w:hAnsiTheme="minorHAnsi" w:cstheme="minorHAnsi"/>
          <w:szCs w:val="24"/>
        </w:rPr>
        <w:t>koef</w:t>
      </w:r>
      <w:proofErr w:type="spellEnd"/>
      <w:r w:rsidRPr="006A286C">
        <w:rPr>
          <w:rFonts w:asciiTheme="minorHAnsi" w:eastAsiaTheme="minorEastAsia" w:hAnsiTheme="minorHAnsi" w:cstheme="minorHAnsi"/>
          <w:szCs w:val="24"/>
        </w:rPr>
        <w:t>. difuzního odporu: μ ≈ 9</w:t>
      </w:r>
    </w:p>
    <w:p w14:paraId="6A70D965"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xml:space="preserve">- </w:t>
      </w:r>
      <w:proofErr w:type="spellStart"/>
      <w:r w:rsidRPr="006A286C">
        <w:rPr>
          <w:rFonts w:asciiTheme="minorHAnsi" w:eastAsiaTheme="minorEastAsia" w:hAnsiTheme="minorHAnsi" w:cstheme="minorHAnsi"/>
          <w:szCs w:val="24"/>
        </w:rPr>
        <w:t>vodonasákavost</w:t>
      </w:r>
      <w:proofErr w:type="spellEnd"/>
      <w:r w:rsidRPr="006A286C">
        <w:rPr>
          <w:rFonts w:asciiTheme="minorHAnsi" w:eastAsiaTheme="minorEastAsia" w:hAnsiTheme="minorHAnsi" w:cstheme="minorHAnsi"/>
          <w:szCs w:val="24"/>
        </w:rPr>
        <w:t xml:space="preserve"> W2</w:t>
      </w:r>
    </w:p>
    <w:p w14:paraId="0650D595"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tepelná vodivost: λ</w:t>
      </w:r>
      <w:proofErr w:type="gramStart"/>
      <w:r w:rsidRPr="006A286C">
        <w:rPr>
          <w:rFonts w:asciiTheme="minorHAnsi" w:eastAsiaTheme="minorEastAsia" w:hAnsiTheme="minorHAnsi" w:cstheme="minorHAnsi"/>
          <w:szCs w:val="24"/>
        </w:rPr>
        <w:t>10,dry</w:t>
      </w:r>
      <w:proofErr w:type="gramEnd"/>
      <w:r w:rsidRPr="006A286C">
        <w:rPr>
          <w:rFonts w:asciiTheme="minorHAnsi" w:eastAsiaTheme="minorEastAsia" w:hAnsiTheme="minorHAnsi" w:cstheme="minorHAnsi"/>
          <w:szCs w:val="24"/>
        </w:rPr>
        <w:t>: ≤ 0,83 W/(</w:t>
      </w:r>
      <w:proofErr w:type="spellStart"/>
      <w:r w:rsidRPr="006A286C">
        <w:rPr>
          <w:rFonts w:asciiTheme="minorHAnsi" w:eastAsiaTheme="minorEastAsia" w:hAnsiTheme="minorHAnsi" w:cstheme="minorHAnsi"/>
          <w:szCs w:val="24"/>
        </w:rPr>
        <w:t>mK</w:t>
      </w:r>
      <w:proofErr w:type="spellEnd"/>
      <w:r w:rsidRPr="006A286C">
        <w:rPr>
          <w:rFonts w:asciiTheme="minorHAnsi" w:eastAsiaTheme="minorEastAsia" w:hAnsiTheme="minorHAnsi" w:cstheme="minorHAnsi"/>
          <w:szCs w:val="24"/>
        </w:rPr>
        <w:t>) pro P = 50 %, ≤ 0,93 W/(</w:t>
      </w:r>
      <w:proofErr w:type="spellStart"/>
      <w:r w:rsidRPr="006A286C">
        <w:rPr>
          <w:rFonts w:asciiTheme="minorHAnsi" w:eastAsiaTheme="minorEastAsia" w:hAnsiTheme="minorHAnsi" w:cstheme="minorHAnsi"/>
          <w:szCs w:val="24"/>
        </w:rPr>
        <w:t>mK</w:t>
      </w:r>
      <w:proofErr w:type="spellEnd"/>
      <w:r w:rsidRPr="006A286C">
        <w:rPr>
          <w:rFonts w:asciiTheme="minorHAnsi" w:eastAsiaTheme="minorEastAsia" w:hAnsiTheme="minorHAnsi" w:cstheme="minorHAnsi"/>
          <w:szCs w:val="24"/>
        </w:rPr>
        <w:t>) pro P = 90 %</w:t>
      </w:r>
    </w:p>
    <w:p w14:paraId="661E5918" w14:textId="30D4F38A" w:rsid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lastRenderedPageBreak/>
        <w:t xml:space="preserve">Po vyschnutí a vyzrání omítek aplikovat 1x celoplošně minerální sjednocovací </w:t>
      </w:r>
      <w:proofErr w:type="spellStart"/>
      <w:r w:rsidRPr="006A286C">
        <w:rPr>
          <w:rFonts w:asciiTheme="minorHAnsi" w:eastAsiaTheme="minorEastAsia" w:hAnsiTheme="minorHAnsi" w:cstheme="minorHAnsi"/>
          <w:szCs w:val="24"/>
        </w:rPr>
        <w:t>podnátěr</w:t>
      </w:r>
      <w:proofErr w:type="spellEnd"/>
      <w:r w:rsidRPr="006A286C">
        <w:rPr>
          <w:rFonts w:asciiTheme="minorHAnsi" w:eastAsiaTheme="minorEastAsia" w:hAnsiTheme="minorHAnsi" w:cstheme="minorHAnsi"/>
          <w:szCs w:val="24"/>
        </w:rPr>
        <w:t xml:space="preserve"> s plnivem 0,5 mm.</w:t>
      </w:r>
    </w:p>
    <w:p w14:paraId="748FB831" w14:textId="6D117F51" w:rsidR="00CC08FA" w:rsidRPr="006A286C" w:rsidRDefault="00CC08FA" w:rsidP="006A286C">
      <w:pPr>
        <w:autoSpaceDE w:val="0"/>
        <w:autoSpaceDN w:val="0"/>
        <w:adjustRightInd w:val="0"/>
        <w:spacing w:after="0" w:line="240" w:lineRule="auto"/>
        <w:ind w:firstLine="0"/>
        <w:rPr>
          <w:rFonts w:asciiTheme="minorHAnsi" w:eastAsiaTheme="minorEastAsia" w:hAnsiTheme="minorHAnsi" w:cstheme="minorHAnsi"/>
          <w:szCs w:val="24"/>
        </w:rPr>
      </w:pPr>
      <w:r>
        <w:rPr>
          <w:rFonts w:asciiTheme="minorHAnsi" w:eastAsiaTheme="minorEastAsia" w:hAnsiTheme="minorHAnsi" w:cstheme="minorHAnsi"/>
          <w:szCs w:val="24"/>
        </w:rPr>
        <w:t xml:space="preserve">Uvedené průmyslové omítkoviny je vhodné nahradit na místě zpracovanými z tradičních materiálů. </w:t>
      </w:r>
    </w:p>
    <w:p w14:paraId="1C118CB5" w14:textId="77777777" w:rsidR="009D6540" w:rsidRDefault="009D6540" w:rsidP="006A286C">
      <w:pPr>
        <w:autoSpaceDE w:val="0"/>
        <w:autoSpaceDN w:val="0"/>
        <w:adjustRightInd w:val="0"/>
        <w:spacing w:after="0" w:line="240" w:lineRule="auto"/>
        <w:ind w:firstLine="0"/>
        <w:rPr>
          <w:rFonts w:asciiTheme="minorHAnsi" w:eastAsiaTheme="minorEastAsia" w:hAnsiTheme="minorHAnsi" w:cstheme="minorHAnsi"/>
          <w:szCs w:val="24"/>
        </w:rPr>
      </w:pPr>
    </w:p>
    <w:p w14:paraId="104219F4" w14:textId="6E48440F" w:rsidR="006A286C" w:rsidRPr="009D6540" w:rsidRDefault="006A286C" w:rsidP="006A286C">
      <w:pPr>
        <w:autoSpaceDE w:val="0"/>
        <w:autoSpaceDN w:val="0"/>
        <w:adjustRightInd w:val="0"/>
        <w:spacing w:after="0" w:line="240" w:lineRule="auto"/>
        <w:ind w:firstLine="0"/>
        <w:rPr>
          <w:rFonts w:asciiTheme="minorHAnsi" w:eastAsiaTheme="minorEastAsia" w:hAnsiTheme="minorHAnsi" w:cstheme="minorHAnsi"/>
          <w:szCs w:val="24"/>
          <w:u w:val="single"/>
        </w:rPr>
      </w:pPr>
      <w:r w:rsidRPr="009D6540">
        <w:rPr>
          <w:rFonts w:asciiTheme="minorHAnsi" w:eastAsiaTheme="minorEastAsia" w:hAnsiTheme="minorHAnsi" w:cstheme="minorHAnsi"/>
          <w:szCs w:val="24"/>
          <w:u w:val="single"/>
        </w:rPr>
        <w:t xml:space="preserve">Jako finální dvojitý nátěr </w:t>
      </w:r>
      <w:r w:rsidR="009D6540">
        <w:rPr>
          <w:rFonts w:asciiTheme="minorHAnsi" w:eastAsiaTheme="minorEastAsia" w:hAnsiTheme="minorHAnsi" w:cstheme="minorHAnsi"/>
          <w:szCs w:val="24"/>
          <w:u w:val="single"/>
        </w:rPr>
        <w:t>navrhu</w:t>
      </w:r>
      <w:r w:rsidRPr="009D6540">
        <w:rPr>
          <w:rFonts w:asciiTheme="minorHAnsi" w:eastAsiaTheme="minorEastAsia" w:hAnsiTheme="minorHAnsi" w:cstheme="minorHAnsi"/>
          <w:szCs w:val="24"/>
          <w:u w:val="single"/>
        </w:rPr>
        <w:t>jeme sol-</w:t>
      </w:r>
      <w:proofErr w:type="spellStart"/>
      <w:r w:rsidRPr="009D6540">
        <w:rPr>
          <w:rFonts w:asciiTheme="minorHAnsi" w:eastAsiaTheme="minorEastAsia" w:hAnsiTheme="minorHAnsi" w:cstheme="minorHAnsi"/>
          <w:szCs w:val="24"/>
          <w:u w:val="single"/>
        </w:rPr>
        <w:t>silkátový</w:t>
      </w:r>
      <w:proofErr w:type="spellEnd"/>
      <w:r w:rsidRPr="009D6540">
        <w:rPr>
          <w:rFonts w:asciiTheme="minorHAnsi" w:eastAsiaTheme="minorEastAsia" w:hAnsiTheme="minorHAnsi" w:cstheme="minorHAnsi"/>
          <w:szCs w:val="24"/>
          <w:u w:val="single"/>
        </w:rPr>
        <w:t xml:space="preserve"> fasádní nátěr:</w:t>
      </w:r>
    </w:p>
    <w:p w14:paraId="52EA5B23" w14:textId="587A48A2" w:rsidR="006A286C" w:rsidRPr="006A286C" w:rsidRDefault="009D6540" w:rsidP="006A286C">
      <w:pPr>
        <w:autoSpaceDE w:val="0"/>
        <w:autoSpaceDN w:val="0"/>
        <w:adjustRightInd w:val="0"/>
        <w:spacing w:after="0" w:line="240" w:lineRule="auto"/>
        <w:ind w:firstLine="0"/>
        <w:rPr>
          <w:rFonts w:asciiTheme="minorHAnsi" w:eastAsiaTheme="minorEastAsia" w:hAnsiTheme="minorHAnsi" w:cstheme="minorHAnsi"/>
          <w:b/>
          <w:bCs/>
          <w:szCs w:val="24"/>
        </w:rPr>
      </w:pPr>
      <w:r>
        <w:rPr>
          <w:rFonts w:asciiTheme="minorHAnsi" w:eastAsiaTheme="minorEastAsia" w:hAnsiTheme="minorHAnsi" w:cstheme="minorHAnsi"/>
          <w:b/>
          <w:bCs/>
          <w:szCs w:val="24"/>
        </w:rPr>
        <w:t>2</w:t>
      </w:r>
      <w:r w:rsidR="006A286C" w:rsidRPr="006A286C">
        <w:rPr>
          <w:rFonts w:asciiTheme="minorHAnsi" w:eastAsiaTheme="minorEastAsia" w:hAnsiTheme="minorHAnsi" w:cstheme="minorHAnsi"/>
          <w:b/>
          <w:bCs/>
          <w:szCs w:val="24"/>
        </w:rPr>
        <w:t xml:space="preserve">x </w:t>
      </w:r>
      <w:proofErr w:type="spellStart"/>
      <w:r w:rsidR="006A286C" w:rsidRPr="006A286C">
        <w:rPr>
          <w:rFonts w:asciiTheme="minorHAnsi" w:eastAsiaTheme="minorEastAsia" w:hAnsiTheme="minorHAnsi" w:cstheme="minorHAnsi"/>
          <w:b/>
          <w:bCs/>
          <w:szCs w:val="24"/>
        </w:rPr>
        <w:t>Soldalit</w:t>
      </w:r>
      <w:proofErr w:type="spellEnd"/>
      <w:r w:rsidR="006A286C" w:rsidRPr="006A286C">
        <w:rPr>
          <w:rFonts w:asciiTheme="minorHAnsi" w:eastAsiaTheme="minorEastAsia" w:hAnsiTheme="minorHAnsi" w:cstheme="minorHAnsi"/>
          <w:b/>
          <w:bCs/>
          <w:szCs w:val="24"/>
        </w:rPr>
        <w:t xml:space="preserve"> </w:t>
      </w:r>
      <w:proofErr w:type="spellStart"/>
      <w:r w:rsidR="006A286C" w:rsidRPr="006A286C">
        <w:rPr>
          <w:rFonts w:asciiTheme="minorHAnsi" w:eastAsiaTheme="minorEastAsia" w:hAnsiTheme="minorHAnsi" w:cstheme="minorHAnsi"/>
          <w:b/>
          <w:bCs/>
          <w:szCs w:val="24"/>
        </w:rPr>
        <w:t>Arte</w:t>
      </w:r>
      <w:proofErr w:type="spellEnd"/>
    </w:p>
    <w:p w14:paraId="3F26DEA9" w14:textId="17E68778"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bez titanové běloby se svým optickým vzhledem umí velice věrohodně přiblížit k optice vápenného nátěru, nátěr v</w:t>
      </w:r>
      <w:r w:rsidR="009D6540">
        <w:rPr>
          <w:rFonts w:asciiTheme="minorHAnsi" w:eastAsiaTheme="minorEastAsia" w:hAnsiTheme="minorHAnsi" w:cstheme="minorHAnsi"/>
          <w:szCs w:val="24"/>
        </w:rPr>
        <w:t xml:space="preserve"> </w:t>
      </w:r>
      <w:r w:rsidRPr="006A286C">
        <w:rPr>
          <w:rFonts w:asciiTheme="minorHAnsi" w:eastAsiaTheme="minorEastAsia" w:hAnsiTheme="minorHAnsi" w:cstheme="minorHAnsi"/>
          <w:szCs w:val="24"/>
        </w:rPr>
        <w:t>silikátové technologii zaručuje nesrovnatelně dlouhodobější životnost a funkci fasádního nátěru. Barevné vzorky budou</w:t>
      </w:r>
      <w:r w:rsidR="009D6540">
        <w:rPr>
          <w:rFonts w:asciiTheme="minorHAnsi" w:eastAsiaTheme="minorEastAsia" w:hAnsiTheme="minorHAnsi" w:cstheme="minorHAnsi"/>
          <w:szCs w:val="24"/>
        </w:rPr>
        <w:t xml:space="preserve"> </w:t>
      </w:r>
      <w:r w:rsidRPr="006A286C">
        <w:rPr>
          <w:rFonts w:asciiTheme="minorHAnsi" w:eastAsiaTheme="minorEastAsia" w:hAnsiTheme="minorHAnsi" w:cstheme="minorHAnsi"/>
          <w:szCs w:val="24"/>
        </w:rPr>
        <w:t>při realizaci odsouhlaseny zástupcem památkové péče.</w:t>
      </w:r>
    </w:p>
    <w:p w14:paraId="5138D927"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specifická hmotnost: cca 1,5 g/cm3</w:t>
      </w:r>
    </w:p>
    <w:p w14:paraId="0CEF8C41"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pH: cca 11°</w:t>
      </w:r>
    </w:p>
    <w:p w14:paraId="5CE46058"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budou použity pouze minerální pigmenty.</w:t>
      </w:r>
    </w:p>
    <w:p w14:paraId="4050FBCA"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chemická vazba s podkladem</w:t>
      </w:r>
    </w:p>
    <w:p w14:paraId="7DD85CD4"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minerálně matný charakter – optika vápna</w:t>
      </w:r>
    </w:p>
    <w:p w14:paraId="706E3928"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nehořlavý</w:t>
      </w:r>
    </w:p>
    <w:p w14:paraId="4F93B562"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netvoří film</w:t>
      </w:r>
    </w:p>
    <w:p w14:paraId="70A24232"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xml:space="preserve">- absolutně </w:t>
      </w:r>
      <w:proofErr w:type="spellStart"/>
      <w:r w:rsidRPr="006A286C">
        <w:rPr>
          <w:rFonts w:asciiTheme="minorHAnsi" w:eastAsiaTheme="minorEastAsia" w:hAnsiTheme="minorHAnsi" w:cstheme="minorHAnsi"/>
          <w:szCs w:val="24"/>
        </w:rPr>
        <w:t>světlostálé</w:t>
      </w:r>
      <w:proofErr w:type="spellEnd"/>
      <w:r w:rsidRPr="006A286C">
        <w:rPr>
          <w:rFonts w:asciiTheme="minorHAnsi" w:eastAsiaTheme="minorEastAsia" w:hAnsiTheme="minorHAnsi" w:cstheme="minorHAnsi"/>
          <w:szCs w:val="24"/>
        </w:rPr>
        <w:t xml:space="preserve"> anorganické pigmenty</w:t>
      </w:r>
    </w:p>
    <w:p w14:paraId="1BD270F3"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odolnost všech složek vůči UV-záření</w:t>
      </w:r>
    </w:p>
    <w:p w14:paraId="53F46C5B" w14:textId="77777777" w:rsidR="008C73BB" w:rsidRDefault="008C73BB" w:rsidP="006A286C">
      <w:pPr>
        <w:autoSpaceDE w:val="0"/>
        <w:autoSpaceDN w:val="0"/>
        <w:adjustRightInd w:val="0"/>
        <w:spacing w:after="0" w:line="240" w:lineRule="auto"/>
        <w:ind w:firstLine="0"/>
        <w:rPr>
          <w:rFonts w:asciiTheme="minorHAnsi" w:eastAsiaTheme="minorEastAsia" w:hAnsiTheme="minorHAnsi" w:cstheme="minorHAnsi"/>
          <w:b/>
          <w:bCs/>
          <w:szCs w:val="24"/>
        </w:rPr>
      </w:pPr>
    </w:p>
    <w:p w14:paraId="2D8CC32D" w14:textId="438164CC"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b/>
          <w:bCs/>
          <w:szCs w:val="24"/>
        </w:rPr>
      </w:pPr>
      <w:r w:rsidRPr="006A286C">
        <w:rPr>
          <w:rFonts w:asciiTheme="minorHAnsi" w:eastAsiaTheme="minorEastAsia" w:hAnsiTheme="minorHAnsi" w:cstheme="minorHAnsi"/>
          <w:b/>
          <w:bCs/>
          <w:szCs w:val="24"/>
        </w:rPr>
        <w:t xml:space="preserve">Barevnost fasády odpovídá odstínům </w:t>
      </w:r>
      <w:r w:rsidR="008C73BB">
        <w:rPr>
          <w:rFonts w:asciiTheme="minorHAnsi" w:eastAsiaTheme="minorEastAsia" w:hAnsiTheme="minorHAnsi" w:cstheme="minorHAnsi"/>
          <w:b/>
          <w:bCs/>
          <w:szCs w:val="24"/>
        </w:rPr>
        <w:t>……………………………………</w:t>
      </w:r>
      <w:proofErr w:type="gramStart"/>
      <w:r w:rsidR="008C73BB">
        <w:rPr>
          <w:rFonts w:asciiTheme="minorHAnsi" w:eastAsiaTheme="minorEastAsia" w:hAnsiTheme="minorHAnsi" w:cstheme="minorHAnsi"/>
          <w:b/>
          <w:bCs/>
          <w:szCs w:val="24"/>
        </w:rPr>
        <w:t>…….</w:t>
      </w:r>
      <w:proofErr w:type="gramEnd"/>
      <w:r w:rsidR="008C73BB">
        <w:rPr>
          <w:rFonts w:asciiTheme="minorHAnsi" w:eastAsiaTheme="minorEastAsia" w:hAnsiTheme="minorHAnsi" w:cstheme="minorHAnsi"/>
          <w:b/>
          <w:bCs/>
          <w:szCs w:val="24"/>
        </w:rPr>
        <w:t>.</w:t>
      </w:r>
    </w:p>
    <w:p w14:paraId="3670BD87" w14:textId="21BB231E" w:rsidR="006A286C" w:rsidRPr="008F380D" w:rsidRDefault="006A286C" w:rsidP="006A286C">
      <w:pPr>
        <w:pStyle w:val="Odstavecseseznamem"/>
        <w:spacing w:line="240" w:lineRule="auto"/>
        <w:ind w:left="0" w:firstLine="0"/>
        <w:rPr>
          <w:rFonts w:asciiTheme="minorHAnsi" w:eastAsiaTheme="minorEastAsia" w:hAnsiTheme="minorHAnsi" w:cstheme="minorHAnsi"/>
          <w:color w:val="auto"/>
          <w:szCs w:val="24"/>
        </w:rPr>
      </w:pPr>
      <w:r w:rsidRPr="008F380D">
        <w:rPr>
          <w:rFonts w:asciiTheme="minorHAnsi" w:eastAsiaTheme="minorEastAsia" w:hAnsiTheme="minorHAnsi" w:cstheme="minorHAnsi"/>
          <w:color w:val="auto"/>
          <w:szCs w:val="24"/>
        </w:rPr>
        <w:t xml:space="preserve">- např. KEIM barevné </w:t>
      </w:r>
      <w:proofErr w:type="gramStart"/>
      <w:r w:rsidRPr="008F380D">
        <w:rPr>
          <w:rFonts w:asciiTheme="minorHAnsi" w:eastAsiaTheme="minorEastAsia" w:hAnsiTheme="minorHAnsi" w:cstheme="minorHAnsi"/>
          <w:color w:val="auto"/>
          <w:szCs w:val="24"/>
        </w:rPr>
        <w:t>silikátové  nátěry</w:t>
      </w:r>
      <w:proofErr w:type="gramEnd"/>
      <w:r w:rsidRPr="008F380D">
        <w:rPr>
          <w:rFonts w:asciiTheme="minorHAnsi" w:eastAsiaTheme="minorEastAsia" w:hAnsiTheme="minorHAnsi" w:cstheme="minorHAnsi"/>
          <w:color w:val="auto"/>
          <w:szCs w:val="24"/>
        </w:rPr>
        <w:t xml:space="preserve"> omítek s hydrofobizační impregnací podkladu</w:t>
      </w:r>
    </w:p>
    <w:p w14:paraId="7BF5682C" w14:textId="10AA6429" w:rsidR="000D378F" w:rsidRDefault="000D378F" w:rsidP="006A286C">
      <w:pPr>
        <w:pStyle w:val="Odstavecseseznamem"/>
        <w:spacing w:line="240" w:lineRule="auto"/>
        <w:ind w:left="0" w:firstLine="0"/>
        <w:rPr>
          <w:rFonts w:asciiTheme="minorHAnsi" w:eastAsiaTheme="minorEastAsia" w:hAnsiTheme="minorHAnsi" w:cstheme="minorHAnsi"/>
          <w:color w:val="0070C1"/>
          <w:szCs w:val="24"/>
        </w:rPr>
      </w:pPr>
    </w:p>
    <w:p w14:paraId="25BA36B3" w14:textId="77777777" w:rsidR="00CB6360" w:rsidRDefault="00CB6360" w:rsidP="008C73BB">
      <w:pPr>
        <w:pStyle w:val="Nadpis1"/>
        <w:ind w:left="0" w:firstLine="0"/>
      </w:pPr>
    </w:p>
    <w:p w14:paraId="5B8BEFC9" w14:textId="6EBB6262" w:rsidR="006B5782" w:rsidRDefault="00C3579D">
      <w:pPr>
        <w:pStyle w:val="Nadpis1"/>
        <w:ind w:left="-5"/>
      </w:pPr>
      <w:bookmarkStart w:id="2" w:name="_Toc112590305"/>
      <w:r>
        <w:t>C.</w:t>
      </w:r>
      <w:r>
        <w:rPr>
          <w:rFonts w:ascii="Arial CE" w:eastAsia="Arial CE" w:hAnsi="Arial CE" w:cs="Arial CE"/>
          <w:b/>
        </w:rPr>
        <w:t xml:space="preserve"> </w:t>
      </w:r>
      <w:r>
        <w:t>Bezbariérové užívání stavby</w:t>
      </w:r>
      <w:bookmarkEnd w:id="2"/>
      <w:r>
        <w:t xml:space="preserve"> </w:t>
      </w:r>
    </w:p>
    <w:p w14:paraId="227ACD6F" w14:textId="77777777" w:rsidR="006B5782" w:rsidRDefault="00C3579D">
      <w:pPr>
        <w:ind w:left="-15"/>
      </w:pPr>
      <w:r>
        <w:t xml:space="preserve">Stavba je navržena ve shodě s ustanoveními </w:t>
      </w:r>
      <w:proofErr w:type="spellStart"/>
      <w:r>
        <w:t>Vyhl</w:t>
      </w:r>
      <w:proofErr w:type="spellEnd"/>
      <w:r>
        <w:t xml:space="preserve">. 398/2009 Sb. v platném znění, kde dle §2 odst. 3) je řečeno, že „U staveb, které jsou kulturními památkami, se ustanovení této vyhlášky použijí s ohledem na zájmy státní památkové péče.“ </w:t>
      </w:r>
    </w:p>
    <w:p w14:paraId="5C27E5E0" w14:textId="3C241B7F" w:rsidR="006B5782" w:rsidRDefault="00C3579D">
      <w:pPr>
        <w:spacing w:after="306"/>
        <w:ind w:left="-15"/>
      </w:pPr>
      <w:r>
        <w:t>Bezbariérové užití celé stavby není možné bez výraznějších zásahů do cenných historických konstrukcí. Z tohoto důvodu stavba nebude celá adaptována pro bezbariérové užívání</w:t>
      </w:r>
      <w:r w:rsidR="00CB6360">
        <w:t>.</w:t>
      </w:r>
      <w:r>
        <w:t xml:space="preserve"> </w:t>
      </w:r>
    </w:p>
    <w:p w14:paraId="01AAB851" w14:textId="77777777" w:rsidR="006B5782" w:rsidRDefault="00C3579D">
      <w:pPr>
        <w:pStyle w:val="Nadpis1"/>
        <w:ind w:left="-5"/>
      </w:pPr>
      <w:r>
        <w:t xml:space="preserve"> </w:t>
      </w:r>
      <w:bookmarkStart w:id="3" w:name="_Toc112590306"/>
      <w:r>
        <w:t>D.</w:t>
      </w:r>
      <w:r>
        <w:rPr>
          <w:rFonts w:ascii="Arial CE" w:eastAsia="Arial CE" w:hAnsi="Arial CE" w:cs="Arial CE"/>
          <w:b/>
        </w:rPr>
        <w:t xml:space="preserve"> </w:t>
      </w:r>
      <w:r>
        <w:t>Celkové provozní řešení</w:t>
      </w:r>
      <w:bookmarkEnd w:id="3"/>
      <w:r>
        <w:t xml:space="preserve"> </w:t>
      </w:r>
    </w:p>
    <w:p w14:paraId="0D9AEA3B" w14:textId="3B96BD64" w:rsidR="008C73BB" w:rsidRDefault="00CB6360" w:rsidP="00384DDC">
      <w:pPr>
        <w:spacing w:after="307"/>
        <w:ind w:left="-15"/>
      </w:pPr>
      <w:r>
        <w:t xml:space="preserve">V </w:t>
      </w:r>
      <w:r>
        <w:rPr>
          <w:sz w:val="23"/>
          <w:szCs w:val="23"/>
        </w:rPr>
        <w:t xml:space="preserve">současné době je objekt </w:t>
      </w:r>
      <w:proofErr w:type="gramStart"/>
      <w:r w:rsidR="008C73BB">
        <w:rPr>
          <w:sz w:val="23"/>
          <w:szCs w:val="23"/>
        </w:rPr>
        <w:t xml:space="preserve">Muzea </w:t>
      </w:r>
      <w:r>
        <w:rPr>
          <w:sz w:val="23"/>
          <w:szCs w:val="23"/>
        </w:rPr>
        <w:t xml:space="preserve"> využíván</w:t>
      </w:r>
      <w:proofErr w:type="gramEnd"/>
      <w:r>
        <w:rPr>
          <w:sz w:val="23"/>
          <w:szCs w:val="23"/>
        </w:rPr>
        <w:t xml:space="preserve"> pro </w:t>
      </w:r>
      <w:r w:rsidR="008C73BB">
        <w:rPr>
          <w:sz w:val="23"/>
          <w:szCs w:val="23"/>
        </w:rPr>
        <w:t>potřeby výstav, sbírkovou činnost,</w:t>
      </w:r>
      <w:r>
        <w:rPr>
          <w:sz w:val="23"/>
          <w:szCs w:val="23"/>
        </w:rPr>
        <w:t xml:space="preserve"> příležitostné  prohlídky. </w:t>
      </w:r>
      <w:r w:rsidR="00C3579D">
        <w:t xml:space="preserve"> </w:t>
      </w:r>
    </w:p>
    <w:p w14:paraId="14735421" w14:textId="3084A51D" w:rsidR="00516023" w:rsidRPr="00516023" w:rsidRDefault="00516023" w:rsidP="00516023">
      <w:pPr>
        <w:pStyle w:val="Default"/>
        <w:rPr>
          <w:rFonts w:asciiTheme="minorHAnsi" w:hAnsiTheme="minorHAnsi" w:cstheme="minorHAnsi"/>
          <w:sz w:val="32"/>
          <w:szCs w:val="32"/>
        </w:rPr>
      </w:pPr>
      <w:r w:rsidRPr="00516023">
        <w:rPr>
          <w:rFonts w:asciiTheme="minorHAnsi" w:hAnsiTheme="minorHAnsi" w:cstheme="minorHAnsi"/>
          <w:sz w:val="32"/>
          <w:szCs w:val="32"/>
        </w:rPr>
        <w:t>E.</w:t>
      </w:r>
      <w:r w:rsidRPr="00516023">
        <w:rPr>
          <w:rFonts w:asciiTheme="minorHAnsi" w:eastAsia="Arial CE" w:hAnsiTheme="minorHAnsi" w:cstheme="minorHAnsi"/>
          <w:sz w:val="32"/>
          <w:szCs w:val="32"/>
        </w:rPr>
        <w:t xml:space="preserve"> </w:t>
      </w:r>
      <w:r w:rsidRPr="00516023">
        <w:rPr>
          <w:rFonts w:asciiTheme="minorHAnsi" w:hAnsiTheme="minorHAnsi" w:cstheme="minorHAnsi"/>
          <w:sz w:val="32"/>
          <w:szCs w:val="32"/>
        </w:rPr>
        <w:t xml:space="preserve">Konstrukční a stavebně technické řešení </w:t>
      </w:r>
    </w:p>
    <w:p w14:paraId="22FAF19A" w14:textId="3E114CA3" w:rsidR="00516023" w:rsidRPr="00516023" w:rsidRDefault="00516023" w:rsidP="00516023">
      <w:pPr>
        <w:pStyle w:val="Default"/>
        <w:jc w:val="both"/>
        <w:rPr>
          <w:rFonts w:asciiTheme="minorHAnsi" w:hAnsiTheme="minorHAnsi" w:cstheme="minorHAnsi"/>
        </w:rPr>
      </w:pPr>
      <w:r w:rsidRPr="00516023">
        <w:rPr>
          <w:rFonts w:asciiTheme="minorHAnsi" w:hAnsiTheme="minorHAnsi" w:cstheme="minorHAnsi"/>
        </w:rPr>
        <w:t xml:space="preserve">Výkresová dokumentace byla zpracována na základě poskytnuté </w:t>
      </w:r>
      <w:r w:rsidR="008C73BB">
        <w:rPr>
          <w:rFonts w:asciiTheme="minorHAnsi" w:hAnsiTheme="minorHAnsi" w:cstheme="minorHAnsi"/>
        </w:rPr>
        <w:t>projektové dokumentace s </w:t>
      </w:r>
      <w:proofErr w:type="spellStart"/>
      <w:proofErr w:type="gramStart"/>
      <w:r w:rsidR="008C73BB">
        <w:rPr>
          <w:rFonts w:asciiTheme="minorHAnsi" w:hAnsiTheme="minorHAnsi" w:cstheme="minorHAnsi"/>
        </w:rPr>
        <w:t>názvem:Rekonstrukce</w:t>
      </w:r>
      <w:proofErr w:type="spellEnd"/>
      <w:proofErr w:type="gramEnd"/>
      <w:r w:rsidR="008C73BB">
        <w:rPr>
          <w:rFonts w:asciiTheme="minorHAnsi" w:hAnsiTheme="minorHAnsi" w:cstheme="minorHAnsi"/>
        </w:rPr>
        <w:t xml:space="preserve"> muzea č.p.97, Brandýs nad Labem, zpracovatel SURPMO, datum 02/1987 </w:t>
      </w:r>
      <w:r w:rsidRPr="00516023">
        <w:rPr>
          <w:rFonts w:asciiTheme="minorHAnsi" w:hAnsiTheme="minorHAnsi" w:cstheme="minorHAnsi"/>
        </w:rPr>
        <w:t xml:space="preserve">. Skutečné rozměry je nutno ověřit přímo na stavbě. </w:t>
      </w:r>
    </w:p>
    <w:p w14:paraId="39E78CEC" w14:textId="77777777" w:rsidR="00516023" w:rsidRDefault="00516023">
      <w:pPr>
        <w:ind w:left="-15"/>
      </w:pPr>
    </w:p>
    <w:p w14:paraId="0AA5394F" w14:textId="0165CFF5" w:rsidR="006B5782" w:rsidRDefault="00C3579D">
      <w:pPr>
        <w:ind w:left="-15"/>
      </w:pPr>
      <w:r>
        <w:t xml:space="preserve">Veškeré výplně otvorů, dveře, kamenné, truhlářské, zámečnické a kovářské prvky a prvky klempířské, interiérové vybavení apod., jsou detailně popsány v příslušných tabulkách dle kódového označení ve výkrese. </w:t>
      </w:r>
    </w:p>
    <w:p w14:paraId="7F9432F5" w14:textId="77777777" w:rsidR="006B5782" w:rsidRDefault="00C3579D">
      <w:pPr>
        <w:spacing w:after="0" w:line="259" w:lineRule="auto"/>
        <w:ind w:left="709" w:firstLine="0"/>
        <w:jc w:val="left"/>
      </w:pPr>
      <w:r>
        <w:t xml:space="preserve"> </w:t>
      </w:r>
    </w:p>
    <w:p w14:paraId="7373E819" w14:textId="77777777" w:rsidR="006B5782" w:rsidRDefault="00C3579D">
      <w:pPr>
        <w:ind w:left="709" w:firstLine="0"/>
      </w:pPr>
      <w:r>
        <w:t xml:space="preserve">Základní obecná pravidla pro provedení prací: </w:t>
      </w:r>
    </w:p>
    <w:p w14:paraId="409BF41A" w14:textId="77777777" w:rsidR="006B5782" w:rsidRDefault="00C3579D">
      <w:pPr>
        <w:spacing w:after="0" w:line="259" w:lineRule="auto"/>
        <w:ind w:left="709" w:firstLine="0"/>
        <w:jc w:val="left"/>
      </w:pPr>
      <w:r>
        <w:t xml:space="preserve"> </w:t>
      </w:r>
    </w:p>
    <w:p w14:paraId="39F06E60" w14:textId="77777777" w:rsidR="006B5782" w:rsidRDefault="00C3579D">
      <w:pPr>
        <w:ind w:left="-15"/>
      </w:pPr>
      <w:r>
        <w:lastRenderedPageBreak/>
        <w:t xml:space="preserve">Restaurátorské práce včetně průzkumu může provádět pouze restaurátor, který je držitelem příslušného oprávnění Ministerstva kultury ČR podle § 14, zákona   č. 20/1987 Sb. Vybraný restaurátor se bude účastnit prací v celém rozsahu jako fyzická osoba. S odkazem na zákony č. 18/2004 Sb. a č. 20/1987 Sb., ve znění účinném k 6. 1. 2005 upozorňujeme, že na území České republiky může restaurování kulturní památky ve vymezeném rozsahu provádět pouze občan ČR, který je držitelem příslušného povolení k restaurování jemu uděleného Ministerstvem kultury ČR, nebo státní příslušník jiného členského státu EU než České republiky, pokud mu byla Ministerstvem kultury ČR uznána odborná kvalifikace a jiná způsobilost a zároveň uděleno povolení k restaurování v příslušné specifikaci anebo státní příslušník jiného členského státu EU než České republiky, který restaurátorskou činnost provádí ojediněle nebo dočasně a v souladu s ustanovením § 14b, odst. 2, zákona č. 20/1987 Sb., o statní památkové péči, svůj záměr provést restaurování oznámil </w:t>
      </w:r>
    </w:p>
    <w:p w14:paraId="57C7260D" w14:textId="77777777" w:rsidR="006B5782" w:rsidRDefault="00C3579D">
      <w:pPr>
        <w:ind w:left="-15" w:firstLine="0"/>
      </w:pPr>
      <w:r>
        <w:t xml:space="preserve">Ministerstvu kultury ČR nejméně 30 dnů před zahájením prací. </w:t>
      </w:r>
    </w:p>
    <w:p w14:paraId="0E0B9E03" w14:textId="77777777" w:rsidR="006B5782" w:rsidRDefault="00C3579D">
      <w:pPr>
        <w:ind w:left="-15"/>
      </w:pPr>
      <w:r>
        <w:t xml:space="preserve">Na základě provedeného restaurátorského průzkumu budou vypracovány restaurátorské záměry, které budou součástí nové žádosti o vydání závazného stanoviska k restaurování. Záměr bude vždy obsahovat průzkumovou zprávu s fotodokumentací a podrobný návrh na restaurování včetně výčtu jednotlivých materiálů navrhovaných pro následný restaurátorský zásah. </w:t>
      </w:r>
    </w:p>
    <w:p w14:paraId="6EB99208" w14:textId="77777777" w:rsidR="006B5782" w:rsidRDefault="00C3579D">
      <w:pPr>
        <w:spacing w:after="0" w:line="259" w:lineRule="auto"/>
        <w:ind w:left="709" w:firstLine="0"/>
        <w:jc w:val="left"/>
      </w:pPr>
      <w:r>
        <w:t xml:space="preserve"> </w:t>
      </w:r>
    </w:p>
    <w:p w14:paraId="60243EE8" w14:textId="031605F1" w:rsidR="006B5782" w:rsidRDefault="00C3579D">
      <w:pPr>
        <w:ind w:left="-15"/>
      </w:pPr>
      <w:r>
        <w:t xml:space="preserve">Veškeré předepsané bourací práce budou prováděny výhradně </w:t>
      </w:r>
      <w:proofErr w:type="gramStart"/>
      <w:r>
        <w:t>ručně</w:t>
      </w:r>
      <w:proofErr w:type="gramEnd"/>
      <w:r>
        <w:t xml:space="preserve"> a to ve většině případů postupným rozebíráním bourané konstrukce. Veškeré celé i poškozené či prasklé dlaždice, celé cihly a stavební kámen bude očištěn od zbytků malt a uložen pro opětovné použití ve stavbě. </w:t>
      </w:r>
    </w:p>
    <w:p w14:paraId="72223BE7" w14:textId="7EEEA312" w:rsidR="006B5782" w:rsidRDefault="00C3579D" w:rsidP="00516023">
      <w:pPr>
        <w:ind w:left="-15"/>
      </w:pPr>
      <w:r>
        <w:t xml:space="preserve">Odstraňování druhotných násypů konstrukcí podlah bude probíhat pod archeologickým dohledem. </w:t>
      </w:r>
    </w:p>
    <w:p w14:paraId="7108350C" w14:textId="03CE50FC" w:rsidR="006B5782" w:rsidRDefault="006B5782">
      <w:pPr>
        <w:spacing w:after="0" w:line="259" w:lineRule="auto"/>
        <w:ind w:left="709" w:firstLine="0"/>
        <w:jc w:val="left"/>
      </w:pPr>
    </w:p>
    <w:p w14:paraId="2EEBCAD9" w14:textId="77777777" w:rsidR="006B5782" w:rsidRDefault="00C3579D">
      <w:pPr>
        <w:ind w:firstLine="709"/>
      </w:pPr>
      <w:r>
        <w:rPr>
          <w:u w:val="single" w:color="000000"/>
        </w:rPr>
        <w:t>Veškeré detaily, barevnost, finální povrchové úpravy a technologické a pracovní postupy musí</w:t>
      </w:r>
      <w:r>
        <w:t xml:space="preserve"> </w:t>
      </w:r>
      <w:r>
        <w:rPr>
          <w:u w:val="single" w:color="000000"/>
        </w:rPr>
        <w:t xml:space="preserve">být v dostatečném předstihu před zahájením vlastních prací, či zahájením výroby daného </w:t>
      </w:r>
      <w:proofErr w:type="gramStart"/>
      <w:r>
        <w:rPr>
          <w:u w:val="single" w:color="000000"/>
        </w:rPr>
        <w:t>prvku,</w:t>
      </w:r>
      <w:r>
        <w:t xml:space="preserve">  </w:t>
      </w:r>
      <w:r>
        <w:rPr>
          <w:u w:val="single" w:color="000000"/>
        </w:rPr>
        <w:t>schváleny</w:t>
      </w:r>
      <w:proofErr w:type="gramEnd"/>
      <w:r>
        <w:rPr>
          <w:u w:val="single" w:color="000000"/>
        </w:rPr>
        <w:t xml:space="preserve"> a odsouhlaseny vlastníkem, autorským dozorem a pracovníky památkové péče a to na</w:t>
      </w:r>
      <w:r>
        <w:t xml:space="preserve"> </w:t>
      </w:r>
      <w:r>
        <w:rPr>
          <w:u w:val="single" w:color="000000"/>
        </w:rPr>
        <w:t>základě vzorků, či výrobní dokumentace, povinně předkládaných dodavatelem stavebních a</w:t>
      </w:r>
      <w:r>
        <w:t xml:space="preserve"> </w:t>
      </w:r>
      <w:r>
        <w:rPr>
          <w:u w:val="single" w:color="000000"/>
        </w:rPr>
        <w:t>restaurátorských prací.</w:t>
      </w:r>
      <w:r>
        <w:t xml:space="preserve"> Změny materiálového provedení, barevnosti a finálních povrchových úprav jsou možné pouze a výhradně na základě odlišných výsledků detailních restaurátorských průzkumů prováděných v průběhu realizace obnovy a po odsouhlasení autorským dozorem a pracovníky památkové péče. </w:t>
      </w:r>
    </w:p>
    <w:p w14:paraId="26D1B07D" w14:textId="72C25D5A" w:rsidR="006B5782" w:rsidRDefault="00C3579D">
      <w:pPr>
        <w:ind w:left="-15"/>
      </w:pPr>
      <w:r>
        <w:t xml:space="preserve">V případě vkládání nových technologií bude postupováno tak, aby prvky neporušovaly památkový, konstrukční a estetický rámec objektu a zároveň, aby citlivě doplňovaly rekonstruovaný charakter objektu. Charakter, finální umístění a barevnost těchto prvků v návaznosti na stávající konstrukce budou podrobně konzultovány a schváleny autorským dozorem a pracovníky památkové péče.  </w:t>
      </w:r>
    </w:p>
    <w:p w14:paraId="556C7417" w14:textId="77777777" w:rsidR="006B5782" w:rsidRDefault="00C3579D">
      <w:pPr>
        <w:ind w:left="709" w:firstLine="0"/>
      </w:pPr>
      <w:r>
        <w:t xml:space="preserve">Historicky cenné části a jednotlivé prvky budou řešeny v příslušném restaurátorském režimu. </w:t>
      </w:r>
    </w:p>
    <w:p w14:paraId="3CAE778A" w14:textId="77777777" w:rsidR="006B5782" w:rsidRDefault="00C3579D">
      <w:pPr>
        <w:ind w:left="-15"/>
      </w:pPr>
      <w:r>
        <w:t xml:space="preserve">Navrhovaná obnova respektuje historickou hodnotu národní kulturní památky. Zachování památkové hodnoty jsou podřízena i předepsaná technická a technologická řešení. </w:t>
      </w:r>
    </w:p>
    <w:p w14:paraId="0C2CB32A" w14:textId="77777777" w:rsidR="006B5782" w:rsidRDefault="00C3579D">
      <w:pPr>
        <w:spacing w:after="0" w:line="259" w:lineRule="auto"/>
        <w:ind w:left="709" w:firstLine="0"/>
        <w:jc w:val="left"/>
      </w:pPr>
      <w:r>
        <w:t xml:space="preserve"> </w:t>
      </w:r>
    </w:p>
    <w:p w14:paraId="29E2176B" w14:textId="77777777" w:rsidR="006B5782" w:rsidRDefault="00C3579D">
      <w:pPr>
        <w:ind w:left="-15"/>
      </w:pPr>
      <w:r>
        <w:t xml:space="preserve">V návaznosti na vypracovanou DSP mají jednotlivé prvky pevně spojené se stavbou odkazové bubliny s popisem typu výrobku (truhlářský, kamenický, štukatérský, </w:t>
      </w:r>
      <w:proofErr w:type="gramStart"/>
      <w:r>
        <w:t>kovářský,</w:t>
      </w:r>
      <w:proofErr w:type="gramEnd"/>
      <w:r>
        <w:t xml:space="preserve"> atd.). Dále je uvedeno číslo prvku odkazující na tabulku s podrobnější specifikací. Významné prvky jsou ve výkresové dokumentaci dále zpracované do detailů sloužících k dotvoření obrazu záměru vkládaných prvků. Detaily jsou pro dodavatele závazné, nicméně nejsou výrobní dokumentací, kterou je dodavatel povinen zpracovat a s vlastníkem, autorským dozorem a pracovníky památkové péče odsouhlasit. </w:t>
      </w:r>
    </w:p>
    <w:p w14:paraId="61A93072" w14:textId="77777777" w:rsidR="006B5782" w:rsidRDefault="00C3579D">
      <w:pPr>
        <w:ind w:left="-15" w:firstLine="0"/>
      </w:pPr>
      <w:r>
        <w:lastRenderedPageBreak/>
        <w:t xml:space="preserve">Dílenská dokumentace nesmí v žádném případě změnit výkres tvaru z této PD. </w:t>
      </w:r>
    </w:p>
    <w:p w14:paraId="32B477AE" w14:textId="77777777" w:rsidR="006B5782" w:rsidRDefault="00C3579D">
      <w:pPr>
        <w:ind w:left="-15"/>
      </w:pPr>
      <w:r>
        <w:t xml:space="preserve"> Poslední položkou bubliny (kódu) prvku je způsob obnovy. Byl použit následující klíč: A – stávající prvek, B – repasovaný prvek, C – replika, D – novotvar </w:t>
      </w:r>
      <w:r>
        <w:rPr>
          <w:i/>
        </w:rPr>
        <w:t>(z důvodu kontinuity a přehlednosti projektové dokumentace převzato z DSP)</w:t>
      </w:r>
      <w:r>
        <w:t xml:space="preserve"> </w:t>
      </w:r>
    </w:p>
    <w:p w14:paraId="50602820" w14:textId="77777777" w:rsidR="006B5782" w:rsidRDefault="00C3579D">
      <w:pPr>
        <w:numPr>
          <w:ilvl w:val="0"/>
          <w:numId w:val="1"/>
        </w:numPr>
      </w:pPr>
      <w:r>
        <w:t xml:space="preserve">– stávající prvek – dochovaný prvek v dobrém nebo minimálně poškozeném stavu, prvek bude obnovován v řemeslném nebo restaurátorském režimu (viz Tabulka prvků). U prvků určených k restaurátorské opravě bude proveden restaurátorský průzkum a zpracován detailní restaurátorský záměr, který bude projednán s orgány památkové péče v samostatném správním řízení. U ostatních prvků bude provedena řemeslná oprava s vysokými nároky na provedení a s konzultací restaurátora </w:t>
      </w:r>
    </w:p>
    <w:p w14:paraId="13F02C45" w14:textId="77777777" w:rsidR="006B5782" w:rsidRDefault="00C3579D">
      <w:pPr>
        <w:numPr>
          <w:ilvl w:val="0"/>
          <w:numId w:val="1"/>
        </w:numPr>
      </w:pPr>
      <w:r>
        <w:t xml:space="preserve">– repasovaný prvek – dochovaný prvek poškozený, nutná repase a doplnění, oprava bude provedena řemeslně nebo v restaurátorském režimu. U prvků určených k restaurátorské opravě bude proveden restaurátorský průzkum a zpracován detailní restaurátorský záměr, který bude projednán s orgány památkové péče v samostatném správním řízení. U ostatních prvků bude provedena řemeslná oprava s vysokými nároky na provedení a s konzultací restaurátora </w:t>
      </w:r>
    </w:p>
    <w:p w14:paraId="7FDF01F8" w14:textId="77777777" w:rsidR="006B5782" w:rsidRDefault="00C3579D">
      <w:pPr>
        <w:numPr>
          <w:ilvl w:val="0"/>
          <w:numId w:val="1"/>
        </w:numPr>
      </w:pPr>
      <w:r>
        <w:t xml:space="preserve">– replika – bude vytvořena na základě dochovaného prvku, případně dle vytypovaného prvku použitého v obdobném prostředí, finální povrchové úpravy budou navazovat na dochované </w:t>
      </w:r>
      <w:proofErr w:type="gramStart"/>
      <w:r>
        <w:t>části ,</w:t>
      </w:r>
      <w:proofErr w:type="gramEnd"/>
      <w:r>
        <w:t xml:space="preserve"> tak aby nerušily celkového ztvárnění prostoru a historickou hodnotu celé stavby. </w:t>
      </w:r>
    </w:p>
    <w:p w14:paraId="295B7C0F" w14:textId="77777777" w:rsidR="006B5782" w:rsidRDefault="00C3579D">
      <w:pPr>
        <w:numPr>
          <w:ilvl w:val="0"/>
          <w:numId w:val="1"/>
        </w:numPr>
      </w:pPr>
      <w:r>
        <w:t xml:space="preserve">– novotvar – zapadající svým charakterem do prostředí a nenarušující svým vzhledem celkovou atmosféru prostoru </w:t>
      </w:r>
    </w:p>
    <w:p w14:paraId="2261F1AE" w14:textId="77777777" w:rsidR="00384DDC" w:rsidRDefault="00384DDC">
      <w:pPr>
        <w:spacing w:after="0" w:line="259" w:lineRule="auto"/>
        <w:ind w:left="709" w:firstLine="0"/>
        <w:jc w:val="left"/>
      </w:pPr>
    </w:p>
    <w:p w14:paraId="35B313C2" w14:textId="69A1C862" w:rsidR="006B5782" w:rsidRPr="00384DDC" w:rsidRDefault="00384DDC" w:rsidP="00384DDC">
      <w:pPr>
        <w:tabs>
          <w:tab w:val="center" w:pos="1733"/>
          <w:tab w:val="center" w:pos="3546"/>
        </w:tabs>
        <w:spacing w:after="40" w:line="249" w:lineRule="auto"/>
        <w:ind w:firstLine="0"/>
        <w:rPr>
          <w:u w:val="single"/>
        </w:rPr>
      </w:pPr>
      <w:r w:rsidRPr="00384DDC">
        <w:rPr>
          <w:u w:val="single"/>
        </w:rPr>
        <w:t xml:space="preserve">VÝROBKY </w:t>
      </w:r>
      <w:r>
        <w:rPr>
          <w:u w:val="single"/>
        </w:rPr>
        <w:t>KLEMPÍŘSKÉ</w:t>
      </w:r>
      <w:r w:rsidRPr="00384DDC">
        <w:rPr>
          <w:u w:val="single"/>
        </w:rPr>
        <w:t xml:space="preserve"> </w:t>
      </w:r>
      <w:r w:rsidR="00C3579D">
        <w:t xml:space="preserve"> </w:t>
      </w:r>
    </w:p>
    <w:p w14:paraId="79C6D505" w14:textId="293B3EDD" w:rsidR="00384DDC" w:rsidRDefault="00384DDC" w:rsidP="00384DDC">
      <w:pPr>
        <w:spacing w:after="9" w:line="240" w:lineRule="auto"/>
        <w:ind w:right="-2" w:hanging="10"/>
      </w:pPr>
      <w:r>
        <w:t xml:space="preserve">Klempířské </w:t>
      </w:r>
      <w:proofErr w:type="gramStart"/>
      <w:r>
        <w:t>úpravy  doplňují</w:t>
      </w:r>
      <w:proofErr w:type="gramEnd"/>
      <w:r>
        <w:t xml:space="preserve"> obnovu fasád. Jedná se o stávající oplechování fasádních prvků (oken) na západní fasádě přístavby a na štítové straně přístavby s návazností na </w:t>
      </w:r>
      <w:proofErr w:type="gramStart"/>
      <w:r>
        <w:t>omítku .</w:t>
      </w:r>
      <w:proofErr w:type="gramEnd"/>
      <w:r>
        <w:t xml:space="preserve"> Stávající klempířské prvky jsou převážně ošetřené </w:t>
      </w:r>
      <w:proofErr w:type="spellStart"/>
      <w:r>
        <w:t>zdegradovanými</w:t>
      </w:r>
      <w:proofErr w:type="spellEnd"/>
      <w:r>
        <w:t xml:space="preserve"> nátěry. </w:t>
      </w:r>
    </w:p>
    <w:p w14:paraId="5BE726DD" w14:textId="1BC3DF59" w:rsidR="00384DDC" w:rsidRDefault="00384DDC" w:rsidP="00384DDC">
      <w:pPr>
        <w:spacing w:after="0" w:line="240" w:lineRule="auto"/>
        <w:ind w:hanging="10"/>
        <w:rPr>
          <w:color w:val="auto"/>
          <w:szCs w:val="24"/>
        </w:rPr>
      </w:pPr>
      <w:r w:rsidRPr="00384DDC">
        <w:rPr>
          <w:color w:val="auto"/>
          <w:szCs w:val="24"/>
        </w:rPr>
        <w:t xml:space="preserve">Při obnově fasády budou venkovní plechové parapety </w:t>
      </w:r>
      <w:r>
        <w:t xml:space="preserve">západní fasádě přístavby </w:t>
      </w:r>
      <w:proofErr w:type="spellStart"/>
      <w:r w:rsidRPr="00384DDC">
        <w:rPr>
          <w:color w:val="auto"/>
          <w:szCs w:val="24"/>
        </w:rPr>
        <w:t>zdemontovány</w:t>
      </w:r>
      <w:proofErr w:type="spellEnd"/>
      <w:r w:rsidRPr="00384DDC">
        <w:rPr>
          <w:color w:val="auto"/>
          <w:szCs w:val="24"/>
        </w:rPr>
        <w:t xml:space="preserve">, ložná vrstva z cementové mazaniny bude na výšku min.30 mm odsekána. Nové venkovní okenní parapety budou provedeny jako </w:t>
      </w:r>
      <w:proofErr w:type="spellStart"/>
      <w:r>
        <w:rPr>
          <w:color w:val="auto"/>
          <w:szCs w:val="24"/>
        </w:rPr>
        <w:t>FeZn</w:t>
      </w:r>
      <w:proofErr w:type="spellEnd"/>
      <w:r>
        <w:rPr>
          <w:color w:val="auto"/>
          <w:szCs w:val="24"/>
        </w:rPr>
        <w:t xml:space="preserve"> </w:t>
      </w:r>
      <w:proofErr w:type="spellStart"/>
      <w:r>
        <w:rPr>
          <w:color w:val="auto"/>
          <w:szCs w:val="24"/>
        </w:rPr>
        <w:t>klempířsky</w:t>
      </w:r>
      <w:proofErr w:type="spellEnd"/>
      <w:r>
        <w:rPr>
          <w:color w:val="auto"/>
          <w:szCs w:val="24"/>
        </w:rPr>
        <w:t xml:space="preserve"> ohýbané</w:t>
      </w:r>
      <w:r w:rsidRPr="00384DDC">
        <w:rPr>
          <w:color w:val="auto"/>
          <w:szCs w:val="24"/>
        </w:rPr>
        <w:t xml:space="preserve">. Parapety budou podloženy extrudovaným polystyrenem </w:t>
      </w:r>
      <w:proofErr w:type="spellStart"/>
      <w:r w:rsidRPr="00384DDC">
        <w:rPr>
          <w:color w:val="auto"/>
          <w:szCs w:val="24"/>
        </w:rPr>
        <w:t>tl</w:t>
      </w:r>
      <w:proofErr w:type="spellEnd"/>
      <w:r w:rsidRPr="00384DDC">
        <w:rPr>
          <w:color w:val="auto"/>
          <w:szCs w:val="24"/>
        </w:rPr>
        <w:t xml:space="preserve">. 20 mm pro zateplení zděných částí parapetů. Styk </w:t>
      </w:r>
      <w:proofErr w:type="gramStart"/>
      <w:r w:rsidRPr="00384DDC">
        <w:rPr>
          <w:color w:val="auto"/>
          <w:szCs w:val="24"/>
        </w:rPr>
        <w:t>mezi  omítkou</w:t>
      </w:r>
      <w:proofErr w:type="gramEnd"/>
      <w:r w:rsidRPr="00384DDC">
        <w:rPr>
          <w:color w:val="auto"/>
          <w:szCs w:val="24"/>
        </w:rPr>
        <w:t xml:space="preserve"> a parapetními bočnicemi bude ošetřen trvale </w:t>
      </w:r>
      <w:proofErr w:type="spellStart"/>
      <w:r w:rsidRPr="00384DDC">
        <w:rPr>
          <w:color w:val="auto"/>
          <w:szCs w:val="24"/>
        </w:rPr>
        <w:t>pružnoplastickým</w:t>
      </w:r>
      <w:proofErr w:type="spellEnd"/>
      <w:r w:rsidRPr="00384DDC">
        <w:rPr>
          <w:color w:val="auto"/>
          <w:szCs w:val="24"/>
        </w:rPr>
        <w:t xml:space="preserve"> tmelem na bázi polyuretanu. </w:t>
      </w:r>
      <w:r>
        <w:rPr>
          <w:color w:val="auto"/>
          <w:szCs w:val="24"/>
        </w:rPr>
        <w:t>Povrch parapetů bude ošetřen polyuretanovým nátěrem v odstínu okna.</w:t>
      </w:r>
    </w:p>
    <w:p w14:paraId="534C9760" w14:textId="7A71720C" w:rsidR="00384DDC" w:rsidRDefault="00384DDC" w:rsidP="00384DDC">
      <w:pPr>
        <w:spacing w:after="0" w:line="240" w:lineRule="auto"/>
        <w:ind w:hanging="10"/>
        <w:rPr>
          <w:color w:val="auto"/>
          <w:szCs w:val="24"/>
        </w:rPr>
      </w:pPr>
      <w:r>
        <w:rPr>
          <w:color w:val="auto"/>
          <w:szCs w:val="24"/>
        </w:rPr>
        <w:t xml:space="preserve">Oplechování stříšek HUP pilíře a NN pilíře na štítové straně přístavby budou </w:t>
      </w:r>
      <w:proofErr w:type="spellStart"/>
      <w:r>
        <w:rPr>
          <w:color w:val="auto"/>
          <w:szCs w:val="24"/>
        </w:rPr>
        <w:t>zdemontováno</w:t>
      </w:r>
      <w:proofErr w:type="spellEnd"/>
      <w:r>
        <w:rPr>
          <w:color w:val="auto"/>
          <w:szCs w:val="24"/>
        </w:rPr>
        <w:t xml:space="preserve"> a opatřeny novým </w:t>
      </w:r>
      <w:proofErr w:type="spellStart"/>
      <w:r>
        <w:rPr>
          <w:color w:val="auto"/>
          <w:szCs w:val="24"/>
        </w:rPr>
        <w:t>FeZn</w:t>
      </w:r>
      <w:proofErr w:type="spellEnd"/>
      <w:r>
        <w:rPr>
          <w:color w:val="auto"/>
          <w:szCs w:val="24"/>
        </w:rPr>
        <w:t xml:space="preserve"> oplechováním. Povrch oplechování bude ošetřen polyuretanovým nátěrem v odstínu fasády.</w:t>
      </w:r>
    </w:p>
    <w:p w14:paraId="4DCAC47A" w14:textId="6D314159" w:rsidR="00384DDC" w:rsidRPr="00384DDC" w:rsidRDefault="00384DDC" w:rsidP="00384DDC">
      <w:pPr>
        <w:spacing w:after="0" w:line="240" w:lineRule="auto"/>
        <w:ind w:hanging="10"/>
        <w:rPr>
          <w:color w:val="auto"/>
          <w:szCs w:val="24"/>
        </w:rPr>
      </w:pPr>
      <w:r>
        <w:rPr>
          <w:color w:val="auto"/>
          <w:szCs w:val="24"/>
        </w:rPr>
        <w:t xml:space="preserve"> </w:t>
      </w:r>
      <w:bookmarkStart w:id="4" w:name="_Toc528755057"/>
    </w:p>
    <w:p w14:paraId="76E04E24" w14:textId="7342F2C5" w:rsidR="00384DDC" w:rsidRPr="00384DDC" w:rsidRDefault="00384DDC" w:rsidP="00384DDC">
      <w:pPr>
        <w:tabs>
          <w:tab w:val="center" w:pos="1733"/>
          <w:tab w:val="center" w:pos="3546"/>
        </w:tabs>
        <w:spacing w:after="40" w:line="249" w:lineRule="auto"/>
        <w:ind w:firstLine="0"/>
        <w:rPr>
          <w:u w:val="single"/>
        </w:rPr>
      </w:pPr>
      <w:r w:rsidRPr="00384DDC">
        <w:rPr>
          <w:u w:val="single"/>
        </w:rPr>
        <w:t>VÝROBKY ZÁMEČNICKÉ</w:t>
      </w:r>
      <w:bookmarkEnd w:id="4"/>
      <w:r w:rsidRPr="00384DDC">
        <w:rPr>
          <w:u w:val="single"/>
        </w:rPr>
        <w:t xml:space="preserve"> </w:t>
      </w:r>
    </w:p>
    <w:p w14:paraId="1622A268" w14:textId="5A798F60" w:rsidR="00384DDC" w:rsidRDefault="00384DDC" w:rsidP="00384DDC">
      <w:pPr>
        <w:ind w:left="426" w:right="10" w:firstLine="0"/>
      </w:pPr>
      <w:r>
        <w:t xml:space="preserve">Stávající ocelové okenní mříže budou drobně repasovány pozičně, tj. na místě, vyjma mříží na přístavbě, kde budou </w:t>
      </w:r>
      <w:proofErr w:type="spellStart"/>
      <w:r>
        <w:t>zdemontovány</w:t>
      </w:r>
      <w:proofErr w:type="spellEnd"/>
      <w:r>
        <w:t xml:space="preserve"> a osazeny zpět po provedení </w:t>
      </w:r>
      <w:proofErr w:type="gramStart"/>
      <w:r>
        <w:t>zateplení</w:t>
      </w:r>
      <w:proofErr w:type="gramEnd"/>
      <w:r>
        <w:t xml:space="preserve"> resp. po opravě fasády.</w:t>
      </w:r>
    </w:p>
    <w:p w14:paraId="7B6BC972" w14:textId="77777777" w:rsidR="00384DDC" w:rsidRDefault="00384DDC" w:rsidP="00384DDC">
      <w:pPr>
        <w:ind w:left="426" w:right="10" w:firstLine="0"/>
      </w:pPr>
    </w:p>
    <w:p w14:paraId="49BD35D7" w14:textId="40A0C5C7" w:rsidR="00384DDC" w:rsidRPr="00384DDC" w:rsidRDefault="00384DDC" w:rsidP="00384DDC">
      <w:pPr>
        <w:pStyle w:val="Nadpis2"/>
        <w:tabs>
          <w:tab w:val="center" w:pos="1081"/>
          <w:tab w:val="center" w:pos="2127"/>
        </w:tabs>
        <w:ind w:left="0" w:firstLine="0"/>
        <w:rPr>
          <w:i w:val="0"/>
          <w:iCs/>
          <w:sz w:val="24"/>
          <w:szCs w:val="24"/>
          <w:u w:val="single"/>
        </w:rPr>
      </w:pPr>
      <w:bookmarkStart w:id="5" w:name="_Toc528755058"/>
      <w:bookmarkStart w:id="6" w:name="_Toc143460801"/>
      <w:r w:rsidRPr="00384DDC">
        <w:rPr>
          <w:i w:val="0"/>
          <w:iCs/>
          <w:sz w:val="24"/>
          <w:szCs w:val="24"/>
          <w:u w:val="single"/>
        </w:rPr>
        <w:t>NÁTĚRY</w:t>
      </w:r>
      <w:bookmarkEnd w:id="5"/>
      <w:bookmarkEnd w:id="6"/>
      <w:r w:rsidRPr="00384DDC">
        <w:rPr>
          <w:i w:val="0"/>
          <w:iCs/>
          <w:sz w:val="24"/>
          <w:szCs w:val="24"/>
          <w:u w:val="single"/>
        </w:rPr>
        <w:t xml:space="preserve">  </w:t>
      </w:r>
    </w:p>
    <w:p w14:paraId="7AC74C93" w14:textId="77777777" w:rsidR="00384DDC" w:rsidRDefault="00384DDC" w:rsidP="00384DDC">
      <w:pPr>
        <w:ind w:left="426" w:right="10"/>
      </w:pPr>
      <w:r>
        <w:t>Vnější i vnitřní zámečnické prvky a kovové stavební doplňkové konstrukce, pokud není uvedeno v dokumentaci jinak (např. žárové pozinkování...), budou opatřeny ochrannými nátěry (nástřiky) vhodnými pro ochranu ocelových konstrukcí.</w:t>
      </w:r>
    </w:p>
    <w:p w14:paraId="4AD18A94" w14:textId="77777777" w:rsidR="00384DDC" w:rsidRDefault="00384DDC" w:rsidP="00384DDC">
      <w:pPr>
        <w:ind w:left="426" w:right="10"/>
      </w:pPr>
      <w:r>
        <w:t xml:space="preserve">Navržený typ a skladba nátěrů:  </w:t>
      </w:r>
    </w:p>
    <w:p w14:paraId="63BE2E40" w14:textId="77777777" w:rsidR="00384DDC" w:rsidRDefault="00384DDC" w:rsidP="00384DDC">
      <w:pPr>
        <w:ind w:left="426" w:right="10"/>
      </w:pPr>
      <w:r>
        <w:lastRenderedPageBreak/>
        <w:t xml:space="preserve">Stupeň korozní agresivity pro vnitřní prostředí stanovujeme C2 – nízká (nevytápěné prostory, kde může docházet ke kondenzaci. Životnost stanovujeme vysoká H) 15 let a více. </w:t>
      </w:r>
    </w:p>
    <w:p w14:paraId="120128F7" w14:textId="77777777" w:rsidR="00384DDC" w:rsidRDefault="00384DDC" w:rsidP="00384DDC">
      <w:pPr>
        <w:ind w:left="426" w:right="10"/>
      </w:pPr>
      <w:r>
        <w:t xml:space="preserve">Stupeň korozní agresivity pro vnější prostředí stanovujeme C3 – střední (městská atmosféra s mírným znečištěním oxidem siřičitým). Životnost stanovujeme vysoká H) 15 let a více.  </w:t>
      </w:r>
    </w:p>
    <w:p w14:paraId="518D4BCB" w14:textId="77777777" w:rsidR="00384DDC" w:rsidRDefault="00384DDC" w:rsidP="00384DDC">
      <w:pPr>
        <w:ind w:left="426" w:right="10"/>
      </w:pPr>
      <w:r>
        <w:t xml:space="preserve">Nátěrové systémy nutno vybrat v souladu s ČSN EN ISO 12944-5. </w:t>
      </w:r>
    </w:p>
    <w:p w14:paraId="34A19033" w14:textId="77777777" w:rsidR="00384DDC" w:rsidRDefault="00384DDC" w:rsidP="00384DDC">
      <w:pPr>
        <w:ind w:left="426" w:right="10"/>
      </w:pPr>
      <w:r>
        <w:t xml:space="preserve">Pro </w:t>
      </w:r>
      <w:r>
        <w:rPr>
          <w:b/>
        </w:rPr>
        <w:t>vnitřní</w:t>
      </w:r>
      <w:r>
        <w:t xml:space="preserve"> prostředí C2 a životnosti H odpovídá např. tento nátěrový systém: ISO 12944-5/A1.02-EP, </w:t>
      </w:r>
      <w:proofErr w:type="gramStart"/>
      <w:r>
        <w:t>PUR,ESI</w:t>
      </w:r>
      <w:proofErr w:type="gramEnd"/>
      <w:r>
        <w:t xml:space="preserve">/ZN(R) (základ - tloušťka: 60 µm, počet vrstev 1). </w:t>
      </w:r>
    </w:p>
    <w:p w14:paraId="3525CC1F" w14:textId="77777777" w:rsidR="00384DDC" w:rsidRDefault="00384DDC" w:rsidP="00384DDC">
      <w:pPr>
        <w:ind w:left="426" w:right="10"/>
      </w:pPr>
      <w:r>
        <w:t xml:space="preserve">Pro </w:t>
      </w:r>
      <w:r>
        <w:rPr>
          <w:b/>
        </w:rPr>
        <w:t>vnější</w:t>
      </w:r>
      <w:r>
        <w:t xml:space="preserve"> prostředí C3 odpovídá např. tento nátěrový systém: ISO 12944-5/A1.17- EP, </w:t>
      </w:r>
      <w:proofErr w:type="gramStart"/>
      <w:r>
        <w:t>PUR,ESI</w:t>
      </w:r>
      <w:proofErr w:type="gramEnd"/>
      <w:r>
        <w:t xml:space="preserve">/ZN(R) (základ - tloušťka: 60 µm, počet vrstev 1) + nátěrový systém EP, PUR- tloušťka: 160 µm,  počet vrstev: 2- </w:t>
      </w:r>
    </w:p>
    <w:p w14:paraId="66C6F58B" w14:textId="77777777" w:rsidR="00384DDC" w:rsidRDefault="00384DDC">
      <w:pPr>
        <w:spacing w:after="0" w:line="259" w:lineRule="auto"/>
        <w:ind w:left="709" w:firstLine="0"/>
        <w:jc w:val="left"/>
      </w:pPr>
    </w:p>
    <w:p w14:paraId="4D5368FC" w14:textId="5D6C2675" w:rsidR="006B5782" w:rsidRDefault="00C3579D" w:rsidP="006B728E">
      <w:pPr>
        <w:spacing w:after="309"/>
        <w:ind w:left="-15"/>
      </w:pPr>
      <w:r>
        <w:t xml:space="preserve">Stavební konstrukce nezmiňované v následujících odstavcích nejsou předmětem tohoto projektu. </w:t>
      </w:r>
    </w:p>
    <w:p w14:paraId="13EF7007" w14:textId="77777777" w:rsidR="006B5782" w:rsidRDefault="00C3579D">
      <w:pPr>
        <w:pStyle w:val="Nadpis1"/>
        <w:ind w:left="-5"/>
      </w:pPr>
      <w:r>
        <w:t xml:space="preserve"> </w:t>
      </w:r>
      <w:bookmarkStart w:id="7" w:name="_Toc112590307"/>
      <w:r>
        <w:t>F.</w:t>
      </w:r>
      <w:r>
        <w:rPr>
          <w:rFonts w:ascii="Arial CE" w:eastAsia="Arial CE" w:hAnsi="Arial CE" w:cs="Arial CE"/>
          <w:b/>
        </w:rPr>
        <w:t xml:space="preserve"> </w:t>
      </w:r>
      <w:r>
        <w:t>Bezpečnost při užívání stavby</w:t>
      </w:r>
      <w:bookmarkEnd w:id="7"/>
      <w:r>
        <w:t xml:space="preserve"> </w:t>
      </w:r>
    </w:p>
    <w:p w14:paraId="63A98645" w14:textId="4FF97B92" w:rsidR="006B5782" w:rsidRDefault="00C3579D">
      <w:pPr>
        <w:spacing w:after="426"/>
        <w:ind w:left="431" w:firstLine="283"/>
      </w:pPr>
      <w:r>
        <w:t>Stavba je navržena tak, aby vyhověla všem bezpečnostním požadavkům. Stavebník zajistí, aby byly před započetím užívání stavby provedeny a vyhodnoceny zkoušky předepsané zvláštními právními předpisy</w:t>
      </w:r>
      <w:r w:rsidR="00456563">
        <w:t>.</w:t>
      </w:r>
      <w:r>
        <w:t xml:space="preserve"> </w:t>
      </w:r>
    </w:p>
    <w:p w14:paraId="7990FB13" w14:textId="77777777" w:rsidR="006B5782" w:rsidRDefault="00C3579D">
      <w:pPr>
        <w:pStyle w:val="Nadpis1"/>
        <w:spacing w:after="345"/>
        <w:ind w:left="-5"/>
      </w:pPr>
      <w:r>
        <w:t xml:space="preserve"> </w:t>
      </w:r>
      <w:bookmarkStart w:id="8" w:name="_Toc112590308"/>
      <w:r>
        <w:t>G.</w:t>
      </w:r>
      <w:r>
        <w:rPr>
          <w:rFonts w:ascii="Arial CE" w:eastAsia="Arial CE" w:hAnsi="Arial CE" w:cs="Arial CE"/>
          <w:b/>
        </w:rPr>
        <w:t xml:space="preserve"> </w:t>
      </w:r>
      <w:r>
        <w:t>Stavební fyzika</w:t>
      </w:r>
      <w:bookmarkEnd w:id="8"/>
      <w:r>
        <w:t xml:space="preserve"> </w:t>
      </w:r>
    </w:p>
    <w:p w14:paraId="49FD0B54" w14:textId="77777777" w:rsidR="006B5782" w:rsidRDefault="00C3579D">
      <w:pPr>
        <w:pStyle w:val="Nadpis2"/>
        <w:tabs>
          <w:tab w:val="center" w:pos="382"/>
          <w:tab w:val="center" w:pos="1908"/>
        </w:tabs>
        <w:ind w:left="0" w:firstLine="0"/>
      </w:pPr>
      <w:r>
        <w:rPr>
          <w:i w:val="0"/>
          <w:sz w:val="22"/>
        </w:rPr>
        <w:tab/>
      </w:r>
      <w:r>
        <w:t xml:space="preserve"> </w:t>
      </w:r>
      <w:bookmarkStart w:id="9" w:name="_Toc112590309"/>
      <w:r>
        <w:t>I.</w:t>
      </w:r>
      <w:r>
        <w:rPr>
          <w:rFonts w:ascii="Arial CE" w:eastAsia="Arial CE" w:hAnsi="Arial CE" w:cs="Arial CE"/>
          <w:b/>
        </w:rPr>
        <w:t xml:space="preserve"> </w:t>
      </w:r>
      <w:r>
        <w:rPr>
          <w:rFonts w:ascii="Arial CE" w:eastAsia="Arial CE" w:hAnsi="Arial CE" w:cs="Arial CE"/>
          <w:b/>
        </w:rPr>
        <w:tab/>
      </w:r>
      <w:r>
        <w:t>Tepelná technika</w:t>
      </w:r>
      <w:bookmarkEnd w:id="9"/>
      <w:r>
        <w:t xml:space="preserve"> </w:t>
      </w:r>
    </w:p>
    <w:p w14:paraId="0BA86013" w14:textId="77777777" w:rsidR="006B5782" w:rsidRDefault="00C3579D">
      <w:pPr>
        <w:spacing w:after="428"/>
        <w:ind w:left="431" w:firstLine="283"/>
      </w:pPr>
      <w:r>
        <w:t xml:space="preserve">Pro budovy památkově chráněné nebo budovy uvnitř památkových rezervací, platí pouze přiměřeně požadavek normy ČSN 73 0540‐2:2011 na součinitel prostupu tepla jednotlivých obálkových konstrukcí. Proto není součástí projektu posouzení těchto vlastností a ani návrh zlepšení tepelně technických parametrů konstrukcí. </w:t>
      </w:r>
    </w:p>
    <w:p w14:paraId="557A621D" w14:textId="77777777" w:rsidR="006B5782" w:rsidRDefault="00C3579D">
      <w:pPr>
        <w:pStyle w:val="Nadpis2"/>
        <w:tabs>
          <w:tab w:val="center" w:pos="416"/>
          <w:tab w:val="center" w:pos="1498"/>
        </w:tabs>
        <w:ind w:left="0" w:firstLine="0"/>
      </w:pPr>
      <w:r>
        <w:rPr>
          <w:i w:val="0"/>
          <w:sz w:val="22"/>
        </w:rPr>
        <w:tab/>
      </w:r>
      <w:r>
        <w:t xml:space="preserve"> </w:t>
      </w:r>
      <w:bookmarkStart w:id="10" w:name="_Toc112590310"/>
      <w:r>
        <w:t>II.</w:t>
      </w:r>
      <w:r>
        <w:rPr>
          <w:rFonts w:ascii="Arial CE" w:eastAsia="Arial CE" w:hAnsi="Arial CE" w:cs="Arial CE"/>
          <w:b/>
        </w:rPr>
        <w:t xml:space="preserve"> </w:t>
      </w:r>
      <w:r>
        <w:rPr>
          <w:rFonts w:ascii="Arial CE" w:eastAsia="Arial CE" w:hAnsi="Arial CE" w:cs="Arial CE"/>
          <w:b/>
        </w:rPr>
        <w:tab/>
      </w:r>
      <w:r>
        <w:t>Osvětlení</w:t>
      </w:r>
      <w:bookmarkEnd w:id="10"/>
      <w:r>
        <w:t xml:space="preserve"> </w:t>
      </w:r>
    </w:p>
    <w:p w14:paraId="5312C8A0" w14:textId="60DE74C9" w:rsidR="006B5782" w:rsidRDefault="00384DDC">
      <w:pPr>
        <w:ind w:left="431" w:firstLine="283"/>
      </w:pPr>
      <w:r>
        <w:t>Stávající v</w:t>
      </w:r>
      <w:r w:rsidR="008C73BB">
        <w:t>enkovní s</w:t>
      </w:r>
      <w:r w:rsidR="00C3579D">
        <w:t xml:space="preserve">vítidla </w:t>
      </w:r>
      <w:r>
        <w:t xml:space="preserve">na východní fasádě přístavby a na dvorní fasádě původního </w:t>
      </w:r>
      <w:proofErr w:type="spellStart"/>
      <w:r>
        <w:t>Arnoldinovského</w:t>
      </w:r>
      <w:proofErr w:type="spellEnd"/>
      <w:r>
        <w:t xml:space="preserve"> domu </w:t>
      </w:r>
      <w:r w:rsidR="00C3579D">
        <w:t xml:space="preserve">nejsou vzhledem ke svým technickým parametrům schopna zabezpečit úroveň osvětlení požadovanou normovými hodnotami. V tomto případě bylo na základě požadavku </w:t>
      </w:r>
      <w:proofErr w:type="gramStart"/>
      <w:r w:rsidR="00C3579D">
        <w:t>vlastníka  upřednostněno</w:t>
      </w:r>
      <w:proofErr w:type="gramEnd"/>
      <w:r w:rsidR="00C3579D">
        <w:t xml:space="preserve"> řešení zdůrazňující a evokující historickou hodnotu a výraz předmětných prostorů. </w:t>
      </w:r>
      <w:r w:rsidR="00873DEE">
        <w:t>Dojde tak k jejich demontáži a nahrazení svítidly dle knihy svítidel.</w:t>
      </w:r>
      <w:r w:rsidR="0066093F">
        <w:t xml:space="preserve"> Svítidla budou spínána pomocí pohybových čidel.</w:t>
      </w:r>
    </w:p>
    <w:p w14:paraId="12A79704" w14:textId="1598D126" w:rsidR="006B5782" w:rsidRDefault="006B5782">
      <w:pPr>
        <w:spacing w:after="144" w:line="259" w:lineRule="auto"/>
        <w:ind w:left="797" w:right="-26" w:firstLine="0"/>
        <w:jc w:val="left"/>
      </w:pPr>
    </w:p>
    <w:p w14:paraId="736E8F56" w14:textId="77777777" w:rsidR="006B5782" w:rsidRDefault="00C3579D">
      <w:pPr>
        <w:pStyle w:val="Nadpis2"/>
        <w:tabs>
          <w:tab w:val="center" w:pos="449"/>
          <w:tab w:val="center" w:pos="1470"/>
        </w:tabs>
        <w:ind w:left="0" w:firstLine="0"/>
      </w:pPr>
      <w:r>
        <w:rPr>
          <w:i w:val="0"/>
          <w:sz w:val="22"/>
        </w:rPr>
        <w:tab/>
      </w:r>
      <w:r>
        <w:t xml:space="preserve"> </w:t>
      </w:r>
      <w:bookmarkStart w:id="11" w:name="_Toc112590311"/>
      <w:r>
        <w:t>III.</w:t>
      </w:r>
      <w:r>
        <w:rPr>
          <w:rFonts w:ascii="Arial CE" w:eastAsia="Arial CE" w:hAnsi="Arial CE" w:cs="Arial CE"/>
          <w:b/>
        </w:rPr>
        <w:t xml:space="preserve"> </w:t>
      </w:r>
      <w:r>
        <w:rPr>
          <w:rFonts w:ascii="Arial CE" w:eastAsia="Arial CE" w:hAnsi="Arial CE" w:cs="Arial CE"/>
          <w:b/>
        </w:rPr>
        <w:tab/>
      </w:r>
      <w:r>
        <w:t>Oslunění</w:t>
      </w:r>
      <w:bookmarkEnd w:id="11"/>
      <w:r>
        <w:t xml:space="preserve"> </w:t>
      </w:r>
    </w:p>
    <w:p w14:paraId="737DB89F" w14:textId="77777777" w:rsidR="006B5782" w:rsidRDefault="00C3579D">
      <w:pPr>
        <w:spacing w:after="426"/>
        <w:ind w:left="714" w:firstLine="0"/>
      </w:pPr>
      <w:r>
        <w:t xml:space="preserve">Výpočet není požadován. </w:t>
      </w:r>
    </w:p>
    <w:p w14:paraId="392098A2" w14:textId="77777777" w:rsidR="006B5782" w:rsidRDefault="00C3579D">
      <w:pPr>
        <w:pStyle w:val="Nadpis2"/>
        <w:tabs>
          <w:tab w:val="center" w:pos="458"/>
          <w:tab w:val="center" w:pos="1485"/>
        </w:tabs>
        <w:ind w:left="0" w:firstLine="0"/>
      </w:pPr>
      <w:r>
        <w:rPr>
          <w:i w:val="0"/>
          <w:sz w:val="22"/>
        </w:rPr>
        <w:tab/>
      </w:r>
      <w:r>
        <w:t xml:space="preserve"> </w:t>
      </w:r>
      <w:bookmarkStart w:id="12" w:name="_Toc112590312"/>
      <w:r>
        <w:t>IV.</w:t>
      </w:r>
      <w:r>
        <w:rPr>
          <w:rFonts w:ascii="Arial CE" w:eastAsia="Arial CE" w:hAnsi="Arial CE" w:cs="Arial CE"/>
          <w:b/>
        </w:rPr>
        <w:t xml:space="preserve"> </w:t>
      </w:r>
      <w:r>
        <w:rPr>
          <w:rFonts w:ascii="Arial CE" w:eastAsia="Arial CE" w:hAnsi="Arial CE" w:cs="Arial CE"/>
          <w:b/>
        </w:rPr>
        <w:tab/>
      </w:r>
      <w:r>
        <w:t xml:space="preserve"> Akustika</w:t>
      </w:r>
      <w:bookmarkEnd w:id="12"/>
      <w:r>
        <w:t xml:space="preserve"> </w:t>
      </w:r>
    </w:p>
    <w:p w14:paraId="328C55D8" w14:textId="77777777" w:rsidR="006B5782" w:rsidRDefault="00C3579D">
      <w:pPr>
        <w:spacing w:after="427"/>
        <w:ind w:left="714" w:firstLine="0"/>
      </w:pPr>
      <w:r>
        <w:t xml:space="preserve">Výpočet není požadován. </w:t>
      </w:r>
    </w:p>
    <w:p w14:paraId="4CC614E3" w14:textId="77777777" w:rsidR="006B5782" w:rsidRDefault="00C3579D">
      <w:pPr>
        <w:pStyle w:val="Nadpis2"/>
        <w:tabs>
          <w:tab w:val="center" w:pos="425"/>
          <w:tab w:val="center" w:pos="2785"/>
        </w:tabs>
        <w:ind w:left="0" w:firstLine="0"/>
      </w:pPr>
      <w:r>
        <w:rPr>
          <w:i w:val="0"/>
          <w:sz w:val="22"/>
        </w:rPr>
        <w:lastRenderedPageBreak/>
        <w:tab/>
      </w:r>
      <w:r>
        <w:t xml:space="preserve"> </w:t>
      </w:r>
      <w:bookmarkStart w:id="13" w:name="_Toc112590313"/>
      <w:r>
        <w:t>V.</w:t>
      </w:r>
      <w:r>
        <w:rPr>
          <w:rFonts w:ascii="Arial CE" w:eastAsia="Arial CE" w:hAnsi="Arial CE" w:cs="Arial CE"/>
          <w:b/>
        </w:rPr>
        <w:t xml:space="preserve"> </w:t>
      </w:r>
      <w:r>
        <w:rPr>
          <w:rFonts w:ascii="Arial CE" w:eastAsia="Arial CE" w:hAnsi="Arial CE" w:cs="Arial CE"/>
          <w:b/>
        </w:rPr>
        <w:tab/>
      </w:r>
      <w:r>
        <w:t xml:space="preserve"> Zásady hospodaření s energiemi</w:t>
      </w:r>
      <w:bookmarkEnd w:id="13"/>
      <w:r>
        <w:t xml:space="preserve"> </w:t>
      </w:r>
    </w:p>
    <w:p w14:paraId="661C2500" w14:textId="77777777" w:rsidR="006B5782" w:rsidRDefault="00C3579D">
      <w:pPr>
        <w:spacing w:after="427"/>
        <w:ind w:left="714" w:firstLine="0"/>
      </w:pPr>
      <w:r>
        <w:t xml:space="preserve">Stavba není vybavena žádnou technologií pro zpětné získávání energie. </w:t>
      </w:r>
    </w:p>
    <w:p w14:paraId="60C4575A" w14:textId="77777777" w:rsidR="006B5782" w:rsidRDefault="00C3579D">
      <w:pPr>
        <w:pStyle w:val="Nadpis2"/>
        <w:tabs>
          <w:tab w:val="center" w:pos="458"/>
          <w:tab w:val="center" w:pos="4216"/>
        </w:tabs>
        <w:ind w:left="0" w:firstLine="0"/>
      </w:pPr>
      <w:r>
        <w:rPr>
          <w:i w:val="0"/>
          <w:sz w:val="22"/>
        </w:rPr>
        <w:tab/>
      </w:r>
      <w:r>
        <w:t xml:space="preserve"> </w:t>
      </w:r>
      <w:bookmarkStart w:id="14" w:name="_Toc112590314"/>
      <w:r>
        <w:t>VI.</w:t>
      </w:r>
      <w:r>
        <w:rPr>
          <w:rFonts w:ascii="Arial CE" w:eastAsia="Arial CE" w:hAnsi="Arial CE" w:cs="Arial CE"/>
          <w:b/>
        </w:rPr>
        <w:t xml:space="preserve"> </w:t>
      </w:r>
      <w:r>
        <w:rPr>
          <w:rFonts w:ascii="Arial CE" w:eastAsia="Arial CE" w:hAnsi="Arial CE" w:cs="Arial CE"/>
          <w:b/>
        </w:rPr>
        <w:tab/>
      </w:r>
      <w:r>
        <w:t xml:space="preserve"> Ochrana stavby před negativními účinky vnějšího prostředí</w:t>
      </w:r>
      <w:bookmarkEnd w:id="14"/>
      <w:r>
        <w:t xml:space="preserve"> </w:t>
      </w:r>
    </w:p>
    <w:p w14:paraId="6757F62E" w14:textId="77777777" w:rsidR="006B5782" w:rsidRDefault="00C3579D">
      <w:pPr>
        <w:spacing w:after="110"/>
        <w:ind w:left="431" w:firstLine="283"/>
      </w:pPr>
      <w:r>
        <w:t xml:space="preserve">Stavba funguje, je navržena a bude provedena takovým způsobem, aby neohrožovala život, zdraví, zdravé životní podmínky jejich uživatelů ani uživatelů okolních staveb, aby neohrožovala životní prostředí nad limity obsažené ve zvláštních předpisech. </w:t>
      </w:r>
    </w:p>
    <w:p w14:paraId="348C1E6D" w14:textId="77777777" w:rsidR="006B5782" w:rsidRDefault="00C3579D">
      <w:pPr>
        <w:spacing w:after="110"/>
        <w:ind w:left="431" w:firstLine="283"/>
      </w:pPr>
      <w:r>
        <w:t xml:space="preserve">Stavba je navržena jako odolná proti škodlivému působení prostředí, například vlivům atmosférickým a chemickým, záření a otřesům. </w:t>
      </w:r>
    </w:p>
    <w:p w14:paraId="4C98D04F" w14:textId="77777777" w:rsidR="00873DEE" w:rsidRDefault="00873DEE">
      <w:pPr>
        <w:ind w:left="709" w:firstLine="0"/>
      </w:pPr>
    </w:p>
    <w:p w14:paraId="452BE421" w14:textId="77777777" w:rsidR="00873DEE" w:rsidRDefault="00873DEE">
      <w:pPr>
        <w:ind w:left="709" w:firstLine="0"/>
      </w:pPr>
    </w:p>
    <w:p w14:paraId="7E77FBA8" w14:textId="1D7C5093" w:rsidR="006B5782" w:rsidRDefault="00C3579D">
      <w:pPr>
        <w:ind w:left="709" w:firstLine="0"/>
      </w:pPr>
      <w:r>
        <w:t xml:space="preserve">Povodně </w:t>
      </w:r>
    </w:p>
    <w:p w14:paraId="5BFE67D9" w14:textId="77777777" w:rsidR="006B5782" w:rsidRDefault="00C3579D">
      <w:pPr>
        <w:ind w:left="709" w:right="4960" w:firstLine="0"/>
      </w:pPr>
      <w:r>
        <w:t xml:space="preserve">Stavba není ohrožena povodněmi. Sesuvy půdy </w:t>
      </w:r>
    </w:p>
    <w:p w14:paraId="49E2C793" w14:textId="77777777" w:rsidR="006B5782" w:rsidRDefault="00C3579D">
      <w:pPr>
        <w:spacing w:after="1" w:line="240" w:lineRule="auto"/>
        <w:ind w:left="719" w:hanging="10"/>
        <w:jc w:val="left"/>
      </w:pPr>
      <w:r>
        <w:t>Stavba neleží v území, ve kterém by byly registrovány sesuvy půdy (</w:t>
      </w:r>
      <w:r>
        <w:rPr>
          <w:color w:val="00007F"/>
          <w:u w:val="single" w:color="00007F"/>
        </w:rPr>
        <w:t>www.geofond.cz</w:t>
      </w:r>
      <w:r>
        <w:t xml:space="preserve">, mapový server, Sesuvy). Poddolování </w:t>
      </w:r>
    </w:p>
    <w:p w14:paraId="1C0F20C8" w14:textId="77777777" w:rsidR="006B5782" w:rsidRDefault="00C3579D">
      <w:pPr>
        <w:ind w:left="709" w:firstLine="0"/>
      </w:pPr>
      <w:r>
        <w:t>Stavba neleží v poddolovaném území (</w:t>
      </w:r>
      <w:r>
        <w:rPr>
          <w:color w:val="00007F"/>
          <w:u w:val="single" w:color="00007F"/>
        </w:rPr>
        <w:t>www.geofond.cz</w:t>
      </w:r>
      <w:r>
        <w:t xml:space="preserve">, mapový server, Vlivy důlní činnosti (poddolovaná území, hlavní důlní díla, deponie (haldy)). </w:t>
      </w:r>
    </w:p>
    <w:p w14:paraId="0B694BFC" w14:textId="77777777" w:rsidR="006B5782" w:rsidRDefault="00C3579D">
      <w:pPr>
        <w:ind w:left="709" w:firstLine="0"/>
      </w:pPr>
      <w:r>
        <w:t xml:space="preserve">Seizmicita </w:t>
      </w:r>
    </w:p>
    <w:p w14:paraId="6194C648" w14:textId="77777777" w:rsidR="006B5782" w:rsidRDefault="00C3579D">
      <w:pPr>
        <w:ind w:left="709" w:firstLine="0"/>
      </w:pPr>
      <w:r>
        <w:t xml:space="preserve">Stavba se nenalézá v seizmicky aktivní oblasti. </w:t>
      </w:r>
    </w:p>
    <w:p w14:paraId="238799CA" w14:textId="77777777" w:rsidR="006B5782" w:rsidRDefault="00C3579D">
      <w:pPr>
        <w:ind w:left="709" w:firstLine="0"/>
      </w:pPr>
      <w:r>
        <w:t xml:space="preserve">Radon </w:t>
      </w:r>
    </w:p>
    <w:p w14:paraId="2423A7DC" w14:textId="77777777" w:rsidR="006B5782" w:rsidRDefault="00C3579D">
      <w:pPr>
        <w:spacing w:after="1" w:line="240" w:lineRule="auto"/>
        <w:ind w:left="719" w:hanging="10"/>
        <w:jc w:val="left"/>
      </w:pPr>
      <w:r>
        <w:t xml:space="preserve">Na základě prověření podkladů České geologické služby je dle mapy radonového indexu geologického podloží v dané lokalitě uvedena hodnota nízká. </w:t>
      </w:r>
      <w:proofErr w:type="gramStart"/>
      <w:r>
        <w:t>Nebudou</w:t>
      </w:r>
      <w:proofErr w:type="gramEnd"/>
      <w:r>
        <w:t xml:space="preserve"> proto navrhována žádná speciální protiradonová opatření. </w:t>
      </w:r>
    </w:p>
    <w:p w14:paraId="06EB75B9" w14:textId="77777777" w:rsidR="006B5782" w:rsidRDefault="00C3579D">
      <w:pPr>
        <w:ind w:left="709" w:firstLine="0"/>
      </w:pPr>
      <w:r>
        <w:t xml:space="preserve">Hluk v chráněném venkovním prostoru a chráněném venkovním prostoru stavby </w:t>
      </w:r>
    </w:p>
    <w:p w14:paraId="120FE2AC" w14:textId="77777777" w:rsidR="006B5782" w:rsidRDefault="00C3579D">
      <w:pPr>
        <w:spacing w:after="307"/>
        <w:ind w:left="709" w:firstLine="0"/>
      </w:pPr>
      <w:r>
        <w:t xml:space="preserve">Stavba není umístěna v území zatíženém nadlimitním hlukem. Nenavrhují se žádná ochranná opatření. </w:t>
      </w:r>
    </w:p>
    <w:p w14:paraId="06779743" w14:textId="77777777" w:rsidR="006B5782" w:rsidRDefault="00C3579D">
      <w:pPr>
        <w:pStyle w:val="Nadpis1"/>
        <w:ind w:left="-5"/>
      </w:pPr>
      <w:r>
        <w:t xml:space="preserve"> </w:t>
      </w:r>
      <w:bookmarkStart w:id="15" w:name="_Toc112590315"/>
      <w:r>
        <w:t>H.</w:t>
      </w:r>
      <w:r>
        <w:rPr>
          <w:rFonts w:ascii="Arial CE" w:eastAsia="Arial CE" w:hAnsi="Arial CE" w:cs="Arial CE"/>
          <w:b/>
        </w:rPr>
        <w:t xml:space="preserve"> </w:t>
      </w:r>
      <w:r>
        <w:t>Požadavky na požární ochranu konstrukcí</w:t>
      </w:r>
      <w:bookmarkEnd w:id="15"/>
      <w:r>
        <w:t xml:space="preserve"> </w:t>
      </w:r>
    </w:p>
    <w:p w14:paraId="34F2905A" w14:textId="5B18DB6D" w:rsidR="006B5782" w:rsidRDefault="006B728E">
      <w:pPr>
        <w:spacing w:after="302"/>
        <w:ind w:left="709" w:firstLine="0"/>
      </w:pPr>
      <w:r>
        <w:t>Není řešeno.</w:t>
      </w:r>
    </w:p>
    <w:p w14:paraId="58988A36" w14:textId="77777777" w:rsidR="006B5782" w:rsidRDefault="00C3579D">
      <w:pPr>
        <w:pStyle w:val="Nadpis1"/>
        <w:ind w:left="-5"/>
      </w:pPr>
      <w:r>
        <w:t xml:space="preserve"> </w:t>
      </w:r>
      <w:bookmarkStart w:id="16" w:name="_Toc112590316"/>
      <w:r>
        <w:t>I.</w:t>
      </w:r>
      <w:r>
        <w:rPr>
          <w:rFonts w:ascii="Arial CE" w:eastAsia="Arial CE" w:hAnsi="Arial CE" w:cs="Arial CE"/>
          <w:b/>
        </w:rPr>
        <w:t xml:space="preserve"> </w:t>
      </w:r>
      <w:r>
        <w:t>Údaje o požadované jakosti materiálů a o požadované jakosti provedení</w:t>
      </w:r>
      <w:bookmarkEnd w:id="16"/>
      <w:r>
        <w:t xml:space="preserve"> </w:t>
      </w:r>
    </w:p>
    <w:p w14:paraId="6EFB1853" w14:textId="77777777" w:rsidR="006B5782" w:rsidRDefault="00C3579D">
      <w:pPr>
        <w:spacing w:after="110"/>
        <w:ind w:left="431" w:firstLine="283"/>
      </w:pPr>
      <w:r>
        <w:t xml:space="preserve">Na materiály budou kladeny nadstandardní nároky, které odpovídají rekonstrukci historicky významné památkově chráněné budovy. Veškeré materiály zamýšlené dodavatelem pro použití proto budou vzorkovány a schvalovány vlastníkem, autorským dozorem a pracovníky památkové péče, nebo budou určeny a předepsány na základě restaurátorských průzkumů a záměrů, které budu předmětem samostatných správních řízení s orgány památkové péče. Použití standardních prefabrikovaných materiálů není vhodné a tyto materiály nebudou zpravidla používány. </w:t>
      </w:r>
    </w:p>
    <w:p w14:paraId="31E118C5" w14:textId="47A26CB3" w:rsidR="006B5782" w:rsidRDefault="00C3579D">
      <w:pPr>
        <w:spacing w:after="110"/>
        <w:ind w:left="431" w:firstLine="283"/>
      </w:pPr>
      <w:r>
        <w:t xml:space="preserve">Vhledem k vysoké historické a </w:t>
      </w:r>
      <w:proofErr w:type="gramStart"/>
      <w:r>
        <w:t>umělecké  hodnotě</w:t>
      </w:r>
      <w:proofErr w:type="gramEnd"/>
      <w:r>
        <w:t xml:space="preserve"> celého </w:t>
      </w:r>
      <w:r w:rsidR="008C73BB">
        <w:t>objektu</w:t>
      </w:r>
      <w:r>
        <w:t xml:space="preserve"> je kladen nadstandardní požadavek na kvalitu a jakost provedení všech prováděných prací. Jedná se jak o práce na konstrukcích "viditelných", tak platí i stejný </w:t>
      </w:r>
      <w:proofErr w:type="gramStart"/>
      <w:r>
        <w:t>požadavek</w:t>
      </w:r>
      <w:proofErr w:type="gramEnd"/>
      <w:r>
        <w:t xml:space="preserve"> pokud se jedná o konstrukce skryté. Práce mohou a budou vykonávat pouze pracovníci s patřičnými zkušenostmi získanými na </w:t>
      </w:r>
      <w:r>
        <w:lastRenderedPageBreak/>
        <w:t xml:space="preserve">předchozích stavbách obdobného charakteru, tedy památkové chráněných objektech. Tento požadavek se týká i pracovníků vedení stavby od hlavního stavbyvedoucího až po jednotlivé mistry. </w:t>
      </w:r>
    </w:p>
    <w:p w14:paraId="238017B5" w14:textId="77777777" w:rsidR="006B5782" w:rsidRDefault="00C3579D">
      <w:pPr>
        <w:spacing w:after="426"/>
        <w:ind w:left="431" w:firstLine="283"/>
      </w:pPr>
      <w:r>
        <w:t xml:space="preserve">Dodavatel musí dále pro stavbu použít výrobky, které mají takové vlastnosti, aby po předpokládanou existenci stavby byla při běžné údržbě zaručena požadovaná mechanická pevnost a stabilita, požární bezpečnost, hygienické požadavky, ochrana zdraví a životního prostředí, bezpečnost užívání, ochrana proti hluku a úspora energie. Atesty a certifikáty na použitý stavební materiál je dodavatel povinen předat objednateli v rámci předání hotového díla. </w:t>
      </w:r>
    </w:p>
    <w:p w14:paraId="041A41F1" w14:textId="77777777" w:rsidR="006B5782" w:rsidRDefault="00C3579D">
      <w:pPr>
        <w:pStyle w:val="Nadpis1"/>
        <w:ind w:left="417" w:hanging="432"/>
      </w:pPr>
      <w:r>
        <w:t xml:space="preserve"> </w:t>
      </w:r>
      <w:bookmarkStart w:id="17" w:name="_Toc112590317"/>
      <w:r>
        <w:t>J.</w:t>
      </w:r>
      <w:r>
        <w:rPr>
          <w:rFonts w:ascii="Arial CE" w:eastAsia="Arial CE" w:hAnsi="Arial CE" w:cs="Arial CE"/>
          <w:b/>
        </w:rPr>
        <w:t xml:space="preserve"> </w:t>
      </w:r>
      <w:r>
        <w:t>Popis netradičních technologických postupů a zvláštních požadavků na provádění a jakost navržených konstrukcí</w:t>
      </w:r>
      <w:bookmarkEnd w:id="17"/>
      <w:r>
        <w:t xml:space="preserve"> </w:t>
      </w:r>
    </w:p>
    <w:p w14:paraId="7E605D17" w14:textId="77777777" w:rsidR="006B5782" w:rsidRDefault="00C3579D">
      <w:pPr>
        <w:spacing w:after="112"/>
        <w:ind w:left="431" w:firstLine="283"/>
      </w:pPr>
      <w:r>
        <w:t xml:space="preserve">Vzhledem k vysoké historické hodnotě a památkové ochraně stavby je nutno ke všem druhům prováděných stavebních prací přistupovat obzvlášť citlivě. Údaje o požadované jakosti materiálů a provedení, stejně tak i popisy netradičních technologií jsou uvedeny v postupech a specifikacích zapracovaných v příslušných tabulkách prvků, a popisech povrchů a skladeb. </w:t>
      </w:r>
    </w:p>
    <w:p w14:paraId="51E03171" w14:textId="77777777" w:rsidR="006B5782" w:rsidRDefault="00C3579D">
      <w:pPr>
        <w:spacing w:after="110"/>
        <w:ind w:left="431" w:firstLine="283"/>
      </w:pPr>
      <w:r>
        <w:t xml:space="preserve">Provádění bouracích prací druhotných konstrukcí bude prováděno dle stavebně konstrukčního řešení a bude započato po dohodě se statikem na jeho výslovný pokyn. Bourací práce budou prováděny výhradně ručně. </w:t>
      </w:r>
    </w:p>
    <w:p w14:paraId="2BB4D205" w14:textId="0EC501C9" w:rsidR="006B5782" w:rsidRDefault="00C3579D">
      <w:pPr>
        <w:pStyle w:val="Nadpis1"/>
        <w:ind w:left="-5"/>
      </w:pPr>
      <w:bookmarkStart w:id="18" w:name="_Toc112590318"/>
      <w:r>
        <w:t>K.</w:t>
      </w:r>
      <w:r>
        <w:rPr>
          <w:rFonts w:ascii="Arial CE" w:eastAsia="Arial CE" w:hAnsi="Arial CE" w:cs="Arial CE"/>
          <w:b/>
        </w:rPr>
        <w:t xml:space="preserve"> </w:t>
      </w:r>
      <w:r>
        <w:t>Požadavky na vypracování dokumentace zajišťované zhotovitelem stavby</w:t>
      </w:r>
      <w:bookmarkEnd w:id="18"/>
      <w:r>
        <w:t xml:space="preserve"> </w:t>
      </w:r>
    </w:p>
    <w:p w14:paraId="5876B45C" w14:textId="77777777" w:rsidR="006B5782" w:rsidRDefault="00C3579D">
      <w:pPr>
        <w:numPr>
          <w:ilvl w:val="0"/>
          <w:numId w:val="5"/>
        </w:numPr>
        <w:spacing w:after="1" w:line="240" w:lineRule="auto"/>
        <w:ind w:hanging="360"/>
      </w:pPr>
      <w:r>
        <w:t xml:space="preserve">na veškeré nově zhotovované prvky bude dodavatelem zpracována dílenská dokumentace, která bude společně se vzorky materiálů, povrchových úprav a barevnosti předložena k odsouhlasení vlastníkovi, autorskému dozoru a pracovníkům památkové péče, dílenská dokumentace nesmí v žádném případě změnit výkres tvaru z této PD </w:t>
      </w:r>
    </w:p>
    <w:p w14:paraId="5CF200AA" w14:textId="77777777" w:rsidR="006B5782" w:rsidRDefault="00C3579D">
      <w:pPr>
        <w:numPr>
          <w:ilvl w:val="0"/>
          <w:numId w:val="5"/>
        </w:numPr>
        <w:ind w:hanging="360"/>
      </w:pPr>
      <w:r>
        <w:t xml:space="preserve">detailní restaurátorské průzkumy a restaurátorské záměry u všech prvků kde je předepsána restaurátorská oprava, vyhotovení závěrečné restaurátorské zprávy </w:t>
      </w:r>
    </w:p>
    <w:p w14:paraId="6D6E28EC" w14:textId="77777777" w:rsidR="006B5782" w:rsidRDefault="00C3579D">
      <w:pPr>
        <w:numPr>
          <w:ilvl w:val="0"/>
          <w:numId w:val="5"/>
        </w:numPr>
        <w:ind w:hanging="360"/>
      </w:pPr>
      <w:r>
        <w:t xml:space="preserve">projekt organizace výstavby s přihlédnutím k potřebám provedení restaurátorských prací </w:t>
      </w:r>
    </w:p>
    <w:p w14:paraId="40092059" w14:textId="77777777" w:rsidR="006B5782" w:rsidRDefault="00C3579D">
      <w:pPr>
        <w:numPr>
          <w:ilvl w:val="0"/>
          <w:numId w:val="5"/>
        </w:numPr>
        <w:ind w:hanging="360"/>
      </w:pPr>
      <w:r>
        <w:t xml:space="preserve">veškeré sejmuté profilace, zaměřené konstrukce a jinak zdokumentované původní konstrukce, povrchy apod. budou zpracovány jako materiál k archivaci, který bude předán stavebníkovi </w:t>
      </w:r>
    </w:p>
    <w:p w14:paraId="392AC169" w14:textId="77777777" w:rsidR="006B5782" w:rsidRDefault="00C3579D">
      <w:pPr>
        <w:spacing w:after="0" w:line="259" w:lineRule="auto"/>
        <w:ind w:left="1004" w:firstLine="0"/>
        <w:jc w:val="left"/>
      </w:pPr>
      <w:r>
        <w:t xml:space="preserve"> </w:t>
      </w:r>
    </w:p>
    <w:p w14:paraId="384AB322" w14:textId="77777777" w:rsidR="006B5782" w:rsidRDefault="00C3579D">
      <w:pPr>
        <w:ind w:left="-15" w:firstLine="284"/>
      </w:pPr>
      <w:r>
        <w:t xml:space="preserve">Povinností dodavatele je předložení vzorků veškerých materiálů a výrobků, které hodlá v rámci svých dodávek použít, autorskému dozoru a pracovníkům památkové péče k odsouhlasení, a to v předstihu před objednáním (viz Souhrnná zpráva); speciální požadavky na předložení vzorků pro určité výrobky a materiály jsou specifikovány v jednotlivých částech projektu; pokud není v projektu určeno jinak, bude mít vzorek následující parametry: </w:t>
      </w:r>
    </w:p>
    <w:p w14:paraId="24C6FEF6" w14:textId="77777777" w:rsidR="006B5782" w:rsidRDefault="00C3579D">
      <w:pPr>
        <w:ind w:left="748" w:hanging="464"/>
      </w:pPr>
      <w:r>
        <w:t>‐</w:t>
      </w:r>
      <w:r>
        <w:rPr>
          <w:rFonts w:ascii="Arial CE" w:eastAsia="Arial CE" w:hAnsi="Arial CE" w:cs="Arial CE"/>
        </w:rPr>
        <w:t xml:space="preserve"> </w:t>
      </w:r>
      <w:r>
        <w:t xml:space="preserve">pokud se jedná přímo o výrobek, bude předložen jeden ks výrobku (např. svítidlo, koncový prvek elektroinstalace, kování apod.) </w:t>
      </w:r>
    </w:p>
    <w:p w14:paraId="012FF485" w14:textId="77777777" w:rsidR="006B5782" w:rsidRDefault="00C3579D">
      <w:pPr>
        <w:ind w:left="748" w:hanging="464"/>
      </w:pPr>
      <w:r>
        <w:t>‐</w:t>
      </w:r>
      <w:r>
        <w:rPr>
          <w:rFonts w:ascii="Arial CE" w:eastAsia="Arial CE" w:hAnsi="Arial CE" w:cs="Arial CE"/>
        </w:rPr>
        <w:t xml:space="preserve"> </w:t>
      </w:r>
      <w:r>
        <w:t xml:space="preserve">vzorky zpracování povrchové úpravy včetně barevnosti truhlářských a kovářských prvků, u liniových prvků o délce min. 1 m, u plošných prvků o ploše min. 1 x 1 m, u drobnějších prvků celý jeden kus </w:t>
      </w:r>
    </w:p>
    <w:p w14:paraId="27C43AEE" w14:textId="77777777" w:rsidR="006B5782" w:rsidRDefault="00C3579D">
      <w:pPr>
        <w:ind w:left="748" w:hanging="464"/>
      </w:pPr>
      <w:r>
        <w:lastRenderedPageBreak/>
        <w:t>‐</w:t>
      </w:r>
      <w:r>
        <w:rPr>
          <w:rFonts w:ascii="Arial CE" w:eastAsia="Arial CE" w:hAnsi="Arial CE" w:cs="Arial CE"/>
        </w:rPr>
        <w:t xml:space="preserve"> </w:t>
      </w:r>
      <w:r>
        <w:t xml:space="preserve">vzorek povrchů fasád a souvisejících štukových prvků (mimo restaurování) bude proveden jako souvislý pás o šíři 1 m po celé výšce fasády tak aby byly zachyceny veškeré možné články (římsy, sokly, štukové rámy apod.) </w:t>
      </w:r>
    </w:p>
    <w:p w14:paraId="365329E6" w14:textId="77777777" w:rsidR="006B5782" w:rsidRDefault="00C3579D">
      <w:pPr>
        <w:spacing w:after="0" w:line="259" w:lineRule="auto"/>
        <w:ind w:firstLine="0"/>
        <w:jc w:val="left"/>
      </w:pPr>
      <w:r>
        <w:t xml:space="preserve"> </w:t>
      </w:r>
    </w:p>
    <w:p w14:paraId="74A5C220" w14:textId="77777777" w:rsidR="006A50FC" w:rsidRDefault="006A50FC">
      <w:pPr>
        <w:spacing w:after="0" w:line="259" w:lineRule="auto"/>
        <w:ind w:firstLine="0"/>
        <w:jc w:val="left"/>
      </w:pPr>
    </w:p>
    <w:p w14:paraId="5475003B" w14:textId="77777777" w:rsidR="006A50FC" w:rsidRDefault="006A50FC" w:rsidP="006A50FC">
      <w:pPr>
        <w:spacing w:after="0" w:line="240" w:lineRule="auto"/>
        <w:ind w:firstLine="0"/>
        <w:jc w:val="left"/>
        <w:rPr>
          <w:rFonts w:ascii="Tahoma" w:hAnsi="Tahoma" w:cs="Tahoma"/>
          <w:b/>
          <w:sz w:val="20"/>
          <w:u w:val="single"/>
        </w:rPr>
      </w:pPr>
      <w:r>
        <w:rPr>
          <w:rFonts w:ascii="Tahoma" w:hAnsi="Tahoma" w:cs="Tahoma"/>
          <w:b/>
          <w:sz w:val="20"/>
          <w:u w:val="single"/>
        </w:rPr>
        <w:t>ÚDAJE O POŽADOVANÉ JAKOSTI A KVALITĚ</w:t>
      </w:r>
    </w:p>
    <w:p w14:paraId="2796B865" w14:textId="77777777" w:rsidR="006A50FC" w:rsidRPr="003620A8" w:rsidRDefault="006A50FC" w:rsidP="006A50FC">
      <w:pPr>
        <w:spacing w:after="0" w:line="240" w:lineRule="auto"/>
        <w:ind w:firstLine="0"/>
        <w:rPr>
          <w:rFonts w:ascii="Tahoma" w:hAnsi="Tahoma" w:cs="Tahoma"/>
          <w:b/>
          <w:sz w:val="20"/>
          <w:u w:val="single"/>
        </w:rPr>
      </w:pPr>
      <w:r w:rsidRPr="003620A8">
        <w:rPr>
          <w:rFonts w:ascii="Tahoma" w:hAnsi="Tahoma" w:cs="Tahoma"/>
          <w:sz w:val="20"/>
        </w:rPr>
        <w:t xml:space="preserve">Všechny použité materiály a prvky musí odpovídat </w:t>
      </w:r>
      <w:proofErr w:type="gramStart"/>
      <w:r w:rsidRPr="003620A8">
        <w:rPr>
          <w:rFonts w:ascii="Tahoma" w:hAnsi="Tahoma" w:cs="Tahoma"/>
          <w:sz w:val="20"/>
        </w:rPr>
        <w:t>ČSN</w:t>
      </w:r>
      <w:proofErr w:type="gramEnd"/>
      <w:r w:rsidRPr="003620A8">
        <w:rPr>
          <w:rFonts w:ascii="Tahoma" w:hAnsi="Tahoma" w:cs="Tahoma"/>
          <w:sz w:val="20"/>
        </w:rPr>
        <w:t xml:space="preserve"> popř. ČSN EN a musí mít všechny atesty pro použití v České republice. Všechny materiály a výrobky musí být v 1. třídě jakosti. Při provádění je nutné dodržovat veškeré technologické předpisy a normy, stejně jako zásady bezpečnosti práce a ochrany zdraví.</w:t>
      </w:r>
    </w:p>
    <w:p w14:paraId="5C2CAFD0" w14:textId="77777777" w:rsidR="006A50FC" w:rsidRPr="00F80602" w:rsidRDefault="006A50FC" w:rsidP="006A50FC">
      <w:pPr>
        <w:spacing w:before="120"/>
        <w:rPr>
          <w:rFonts w:ascii="Tahoma" w:hAnsi="Tahoma" w:cs="Tahoma"/>
          <w:b/>
          <w:sz w:val="20"/>
        </w:rPr>
      </w:pPr>
      <w:r>
        <w:rPr>
          <w:rFonts w:ascii="Tahoma" w:hAnsi="Tahoma" w:cs="Tahoma"/>
          <w:sz w:val="20"/>
        </w:rPr>
        <w:t xml:space="preserve">Definované výrobky a materiály uvedené v projektu jsou vázané svými technickými, prostorovými, požárními a hygienickými parametry. </w:t>
      </w:r>
      <w:r w:rsidRPr="00F80602">
        <w:rPr>
          <w:rFonts w:ascii="Tahoma" w:hAnsi="Tahoma" w:cs="Tahoma"/>
          <w:b/>
          <w:sz w:val="20"/>
        </w:rPr>
        <w:t xml:space="preserve">Navrhované výrobky lze nahradit jinými </w:t>
      </w:r>
      <w:r>
        <w:rPr>
          <w:rFonts w:ascii="Tahoma" w:hAnsi="Tahoma" w:cs="Tahoma"/>
          <w:b/>
          <w:sz w:val="20"/>
        </w:rPr>
        <w:t xml:space="preserve">pouze </w:t>
      </w:r>
      <w:r w:rsidRPr="00F80602">
        <w:rPr>
          <w:rFonts w:ascii="Tahoma" w:hAnsi="Tahoma" w:cs="Tahoma"/>
          <w:b/>
          <w:sz w:val="20"/>
        </w:rPr>
        <w:t xml:space="preserve">za předpokladu </w:t>
      </w:r>
      <w:r>
        <w:rPr>
          <w:rFonts w:ascii="Tahoma" w:hAnsi="Tahoma" w:cs="Tahoma"/>
          <w:b/>
          <w:sz w:val="20"/>
        </w:rPr>
        <w:t xml:space="preserve">splnění požadovaných vlastností, tj. navržený výrobek může být zaměněn za </w:t>
      </w:r>
      <w:proofErr w:type="gramStart"/>
      <w:r>
        <w:rPr>
          <w:rFonts w:ascii="Tahoma" w:hAnsi="Tahoma" w:cs="Tahoma"/>
          <w:b/>
          <w:sz w:val="20"/>
        </w:rPr>
        <w:t>stejný</w:t>
      </w:r>
      <w:proofErr w:type="gramEnd"/>
      <w:r>
        <w:rPr>
          <w:rFonts w:ascii="Tahoma" w:hAnsi="Tahoma" w:cs="Tahoma"/>
          <w:b/>
          <w:sz w:val="20"/>
        </w:rPr>
        <w:t xml:space="preserve"> popř. kvalitativně lepší, pokud bude splňovat požadované vlastnosti původně navrženého výrobku. Záměna musí být odsouhlasena investorem a autorem projektu.</w:t>
      </w:r>
    </w:p>
    <w:p w14:paraId="3961B673" w14:textId="77777777" w:rsidR="006A50FC" w:rsidRDefault="006A50FC" w:rsidP="006A50FC">
      <w:pPr>
        <w:spacing w:before="120"/>
        <w:rPr>
          <w:rFonts w:ascii="Tahoma" w:hAnsi="Tahoma" w:cs="Tahoma"/>
          <w:sz w:val="20"/>
        </w:rPr>
      </w:pPr>
    </w:p>
    <w:p w14:paraId="74A1253A" w14:textId="77777777" w:rsidR="006A50FC" w:rsidRPr="00B62A53" w:rsidRDefault="006A50FC" w:rsidP="006A50FC">
      <w:pPr>
        <w:widowControl w:val="0"/>
        <w:autoSpaceDE w:val="0"/>
        <w:autoSpaceDN w:val="0"/>
        <w:adjustRightInd w:val="0"/>
        <w:snapToGrid w:val="0"/>
        <w:spacing w:after="0" w:line="240" w:lineRule="auto"/>
        <w:ind w:firstLine="0"/>
        <w:jc w:val="left"/>
        <w:rPr>
          <w:rFonts w:ascii="Tahoma" w:hAnsi="Tahoma" w:cs="Tahoma"/>
          <w:b/>
          <w:sz w:val="20"/>
          <w:u w:val="single"/>
        </w:rPr>
      </w:pPr>
      <w:r w:rsidRPr="00B62A53">
        <w:rPr>
          <w:rFonts w:ascii="Tahoma" w:hAnsi="Tahoma" w:cs="Tahoma"/>
          <w:b/>
          <w:sz w:val="20"/>
          <w:u w:val="single"/>
        </w:rPr>
        <w:t>BEZPEČNOST A OCHRANA ZDRAVÍ NA STAVENIŠTI</w:t>
      </w:r>
    </w:p>
    <w:p w14:paraId="651E1EE6" w14:textId="77777777" w:rsidR="006A50FC" w:rsidRPr="000634FE" w:rsidRDefault="006A50FC" w:rsidP="006A50FC">
      <w:pPr>
        <w:widowControl w:val="0"/>
        <w:autoSpaceDE w:val="0"/>
        <w:autoSpaceDN w:val="0"/>
        <w:adjustRightInd w:val="0"/>
        <w:snapToGrid w:val="0"/>
        <w:rPr>
          <w:rFonts w:ascii="Tahoma" w:hAnsi="Tahoma" w:cs="Tahoma"/>
          <w:sz w:val="20"/>
        </w:rPr>
      </w:pPr>
      <w:r>
        <w:rPr>
          <w:rFonts w:ascii="Tahoma" w:hAnsi="Tahoma" w:cs="Tahoma"/>
          <w:sz w:val="20"/>
        </w:rPr>
        <w:t>Při realizaci stavby</w:t>
      </w:r>
      <w:r w:rsidRPr="00B62A53">
        <w:rPr>
          <w:rFonts w:ascii="Tahoma" w:hAnsi="Tahoma" w:cs="Tahoma"/>
          <w:sz w:val="20"/>
        </w:rPr>
        <w:t xml:space="preserve"> je nutné dbát zvýšené</w:t>
      </w:r>
      <w:r>
        <w:rPr>
          <w:rFonts w:ascii="Tahoma" w:hAnsi="Tahoma" w:cs="Tahoma"/>
          <w:sz w:val="20"/>
        </w:rPr>
        <w:t xml:space="preserve"> </w:t>
      </w:r>
      <w:r w:rsidRPr="00B62A53">
        <w:rPr>
          <w:rFonts w:ascii="Tahoma" w:hAnsi="Tahoma" w:cs="Tahoma"/>
          <w:sz w:val="20"/>
        </w:rPr>
        <w:t xml:space="preserve">bezpečnosti na staveništi a jeho zajištění. </w:t>
      </w:r>
      <w:r>
        <w:rPr>
          <w:rFonts w:ascii="Tahoma" w:hAnsi="Tahoma" w:cs="Tahoma"/>
          <w:sz w:val="20"/>
        </w:rPr>
        <w:t>Pracovníci pohybující se</w:t>
      </w:r>
      <w:r w:rsidRPr="00B62A53">
        <w:rPr>
          <w:rFonts w:ascii="Tahoma" w:hAnsi="Tahoma" w:cs="Tahoma"/>
          <w:sz w:val="20"/>
        </w:rPr>
        <w:t xml:space="preserve"> na staveništi</w:t>
      </w:r>
      <w:r>
        <w:rPr>
          <w:rFonts w:ascii="Tahoma" w:hAnsi="Tahoma" w:cs="Tahoma"/>
          <w:sz w:val="20"/>
        </w:rPr>
        <w:t xml:space="preserve"> musí být </w:t>
      </w:r>
      <w:proofErr w:type="gramStart"/>
      <w:r>
        <w:rPr>
          <w:rFonts w:ascii="Tahoma" w:hAnsi="Tahoma" w:cs="Tahoma"/>
          <w:sz w:val="20"/>
        </w:rPr>
        <w:t>seznámeni  případnými</w:t>
      </w:r>
      <w:proofErr w:type="gramEnd"/>
      <w:r>
        <w:rPr>
          <w:rFonts w:ascii="Tahoma" w:hAnsi="Tahoma" w:cs="Tahoma"/>
          <w:sz w:val="20"/>
        </w:rPr>
        <w:t xml:space="preserve"> mož</w:t>
      </w:r>
      <w:r w:rsidRPr="00B62A53">
        <w:rPr>
          <w:rFonts w:ascii="Tahoma" w:hAnsi="Tahoma" w:cs="Tahoma"/>
          <w:sz w:val="20"/>
        </w:rPr>
        <w:t>nými riziky</w:t>
      </w:r>
      <w:r>
        <w:rPr>
          <w:rFonts w:ascii="Tahoma" w:hAnsi="Tahoma" w:cs="Tahoma"/>
          <w:sz w:val="20"/>
        </w:rPr>
        <w:t>, dále musí být proškoleni na úseku PO a BOZP.</w:t>
      </w:r>
    </w:p>
    <w:p w14:paraId="4F944F12" w14:textId="77777777" w:rsidR="006A50FC" w:rsidRDefault="006A50FC" w:rsidP="006A50FC">
      <w:pPr>
        <w:spacing w:before="120"/>
        <w:rPr>
          <w:rFonts w:ascii="Tahoma" w:hAnsi="Tahoma" w:cs="Tahoma"/>
          <w:sz w:val="20"/>
        </w:rPr>
      </w:pPr>
    </w:p>
    <w:p w14:paraId="07AA4680" w14:textId="77777777" w:rsidR="006A50FC" w:rsidRDefault="006A50FC" w:rsidP="006A50FC">
      <w:pPr>
        <w:spacing w:before="120"/>
        <w:rPr>
          <w:rFonts w:ascii="Tahoma" w:hAnsi="Tahoma" w:cs="Tahoma"/>
          <w:sz w:val="20"/>
        </w:rPr>
      </w:pPr>
    </w:p>
    <w:p w14:paraId="2A5F51A0" w14:textId="77777777" w:rsidR="006A50FC" w:rsidRPr="00B62A53" w:rsidRDefault="006A50FC" w:rsidP="006A50FC">
      <w:pPr>
        <w:widowControl w:val="0"/>
        <w:autoSpaceDE w:val="0"/>
        <w:autoSpaceDN w:val="0"/>
        <w:adjustRightInd w:val="0"/>
        <w:snapToGrid w:val="0"/>
        <w:rPr>
          <w:rFonts w:ascii="Tahoma" w:hAnsi="Tahoma" w:cs="Tahoma"/>
          <w:sz w:val="20"/>
          <w:u w:val="single"/>
        </w:rPr>
      </w:pPr>
      <w:r w:rsidRPr="00B62A53">
        <w:rPr>
          <w:rFonts w:ascii="Tahoma" w:hAnsi="Tahoma" w:cs="Tahoma"/>
          <w:sz w:val="20"/>
          <w:u w:val="single"/>
        </w:rPr>
        <w:t>Stanovení podmínek pro provádění stavby z hlediska bezpečnosti a ochrany zdraví</w:t>
      </w:r>
    </w:p>
    <w:p w14:paraId="25CB38A6" w14:textId="77777777" w:rsidR="006A50FC" w:rsidRPr="00B62A53" w:rsidRDefault="006A50FC" w:rsidP="006A50FC">
      <w:pPr>
        <w:widowControl w:val="0"/>
        <w:autoSpaceDE w:val="0"/>
        <w:autoSpaceDN w:val="0"/>
        <w:adjustRightInd w:val="0"/>
        <w:snapToGrid w:val="0"/>
        <w:rPr>
          <w:rFonts w:ascii="Tahoma" w:hAnsi="Tahoma" w:cs="Tahoma"/>
          <w:sz w:val="20"/>
        </w:rPr>
      </w:pPr>
      <w:r w:rsidRPr="00B62A53">
        <w:rPr>
          <w:rFonts w:ascii="Tahoma" w:hAnsi="Tahoma" w:cs="Tahoma"/>
          <w:sz w:val="20"/>
        </w:rPr>
        <w:t>Stavební práce budou prováděn</w:t>
      </w:r>
      <w:r>
        <w:rPr>
          <w:rFonts w:ascii="Tahoma" w:hAnsi="Tahoma" w:cs="Tahoma"/>
          <w:sz w:val="20"/>
        </w:rPr>
        <w:t>y v souladu s pož</w:t>
      </w:r>
      <w:r w:rsidRPr="00B62A53">
        <w:rPr>
          <w:rFonts w:ascii="Tahoma" w:hAnsi="Tahoma" w:cs="Tahoma"/>
          <w:sz w:val="20"/>
        </w:rPr>
        <w:t>adavky:</w:t>
      </w:r>
    </w:p>
    <w:p w14:paraId="004903C3" w14:textId="77777777" w:rsidR="006A50FC" w:rsidRPr="00B62A53" w:rsidRDefault="006A50FC" w:rsidP="006A50FC">
      <w:pPr>
        <w:widowControl w:val="0"/>
        <w:autoSpaceDE w:val="0"/>
        <w:autoSpaceDN w:val="0"/>
        <w:adjustRightInd w:val="0"/>
        <w:snapToGrid w:val="0"/>
        <w:ind w:hanging="284"/>
        <w:rPr>
          <w:rFonts w:ascii="Tahoma" w:hAnsi="Tahoma" w:cs="Tahoma"/>
          <w:sz w:val="20"/>
        </w:rPr>
      </w:pPr>
      <w:r w:rsidRPr="00B62A53">
        <w:rPr>
          <w:rFonts w:ascii="Tahoma" w:hAnsi="Tahoma" w:cs="Tahoma"/>
          <w:sz w:val="20"/>
        </w:rPr>
        <w:t xml:space="preserve"> 1. nařízení vlády č. </w:t>
      </w:r>
      <w:r>
        <w:rPr>
          <w:rFonts w:ascii="Tahoma" w:hAnsi="Tahoma" w:cs="Tahoma"/>
          <w:sz w:val="20"/>
        </w:rPr>
        <w:t>591/2006 Sb., o bliž</w:t>
      </w:r>
      <w:r w:rsidRPr="00B62A53">
        <w:rPr>
          <w:rFonts w:ascii="Tahoma" w:hAnsi="Tahoma" w:cs="Tahoma"/>
          <w:sz w:val="20"/>
        </w:rPr>
        <w:t>ších minimálních</w:t>
      </w:r>
      <w:r>
        <w:rPr>
          <w:rFonts w:ascii="Tahoma" w:hAnsi="Tahoma" w:cs="Tahoma"/>
          <w:sz w:val="20"/>
        </w:rPr>
        <w:t xml:space="preserve"> pož</w:t>
      </w:r>
      <w:r w:rsidRPr="00B62A53">
        <w:rPr>
          <w:rFonts w:ascii="Tahoma" w:hAnsi="Tahoma" w:cs="Tahoma"/>
          <w:sz w:val="20"/>
        </w:rPr>
        <w:t>adavcích na bezpečnost</w:t>
      </w:r>
      <w:r>
        <w:rPr>
          <w:rFonts w:ascii="Tahoma" w:hAnsi="Tahoma" w:cs="Tahoma"/>
          <w:sz w:val="20"/>
        </w:rPr>
        <w:t xml:space="preserve"> </w:t>
      </w:r>
      <w:r w:rsidRPr="00B62A53">
        <w:rPr>
          <w:rFonts w:ascii="Tahoma" w:hAnsi="Tahoma" w:cs="Tahoma"/>
          <w:sz w:val="20"/>
        </w:rPr>
        <w:t>a ochranu zdraví při práci na staveništích,</w:t>
      </w:r>
    </w:p>
    <w:p w14:paraId="0C21FFF3" w14:textId="77777777" w:rsidR="006A50FC" w:rsidRPr="00B62A53" w:rsidRDefault="006A50FC" w:rsidP="006A50FC">
      <w:pPr>
        <w:widowControl w:val="0"/>
        <w:autoSpaceDE w:val="0"/>
        <w:autoSpaceDN w:val="0"/>
        <w:adjustRightInd w:val="0"/>
        <w:snapToGrid w:val="0"/>
        <w:ind w:hanging="284"/>
        <w:rPr>
          <w:rFonts w:ascii="Tahoma" w:hAnsi="Tahoma" w:cs="Tahoma"/>
          <w:sz w:val="20"/>
        </w:rPr>
      </w:pPr>
      <w:r w:rsidRPr="00B62A53">
        <w:rPr>
          <w:rFonts w:ascii="Tahoma" w:hAnsi="Tahoma" w:cs="Tahoma"/>
          <w:sz w:val="20"/>
        </w:rPr>
        <w:t xml:space="preserve"> 2. Zákona č. 309/2006 S</w:t>
      </w:r>
      <w:r>
        <w:rPr>
          <w:rFonts w:ascii="Tahoma" w:hAnsi="Tahoma" w:cs="Tahoma"/>
          <w:sz w:val="20"/>
        </w:rPr>
        <w:t>b., kterým se upravují další pož</w:t>
      </w:r>
      <w:r w:rsidRPr="00B62A53">
        <w:rPr>
          <w:rFonts w:ascii="Tahoma" w:hAnsi="Tahoma" w:cs="Tahoma"/>
          <w:sz w:val="20"/>
        </w:rPr>
        <w:t>adavky bezpečnosti a ochrany zdrav</w:t>
      </w:r>
      <w:r>
        <w:rPr>
          <w:rFonts w:ascii="Tahoma" w:hAnsi="Tahoma" w:cs="Tahoma"/>
          <w:sz w:val="20"/>
        </w:rPr>
        <w:t xml:space="preserve">í </w:t>
      </w:r>
      <w:r w:rsidRPr="00B62A53">
        <w:rPr>
          <w:rFonts w:ascii="Tahoma" w:hAnsi="Tahoma" w:cs="Tahoma"/>
          <w:sz w:val="20"/>
        </w:rPr>
        <w:t>při práci v pracovněprávních vztazích a o zajištění bezpečnosti a ochrany zdraví při</w:t>
      </w:r>
      <w:r>
        <w:rPr>
          <w:rFonts w:ascii="Tahoma" w:hAnsi="Tahoma" w:cs="Tahoma"/>
          <w:sz w:val="20"/>
        </w:rPr>
        <w:t xml:space="preserve"> </w:t>
      </w:r>
      <w:r w:rsidRPr="00B62A53">
        <w:rPr>
          <w:rFonts w:ascii="Tahoma" w:hAnsi="Tahoma" w:cs="Tahoma"/>
          <w:sz w:val="20"/>
        </w:rPr>
        <w:t xml:space="preserve">činnosti </w:t>
      </w:r>
      <w:r>
        <w:rPr>
          <w:rFonts w:ascii="Tahoma" w:hAnsi="Tahoma" w:cs="Tahoma"/>
          <w:sz w:val="20"/>
        </w:rPr>
        <w:t>nebo poskytování služ</w:t>
      </w:r>
      <w:r w:rsidRPr="00B62A53">
        <w:rPr>
          <w:rFonts w:ascii="Tahoma" w:hAnsi="Tahoma" w:cs="Tahoma"/>
          <w:sz w:val="20"/>
        </w:rPr>
        <w:t>eb mimo pracovněprávní vztahy (zákon o zajištění dalších</w:t>
      </w:r>
      <w:r>
        <w:rPr>
          <w:rFonts w:ascii="Tahoma" w:hAnsi="Tahoma" w:cs="Tahoma"/>
          <w:sz w:val="20"/>
        </w:rPr>
        <w:t xml:space="preserve"> </w:t>
      </w:r>
      <w:r w:rsidRPr="00B62A53">
        <w:rPr>
          <w:rFonts w:ascii="Tahoma" w:hAnsi="Tahoma" w:cs="Tahoma"/>
          <w:sz w:val="20"/>
        </w:rPr>
        <w:t>podmínek bezpečnosti a ochrany zdraví při práci),</w:t>
      </w:r>
    </w:p>
    <w:p w14:paraId="0F64B1EC" w14:textId="77777777" w:rsidR="006A50FC" w:rsidRPr="00B62A53" w:rsidRDefault="006A50FC" w:rsidP="006A50FC">
      <w:pPr>
        <w:widowControl w:val="0"/>
        <w:autoSpaceDE w:val="0"/>
        <w:autoSpaceDN w:val="0"/>
        <w:adjustRightInd w:val="0"/>
        <w:snapToGrid w:val="0"/>
        <w:ind w:hanging="284"/>
        <w:rPr>
          <w:rFonts w:ascii="Tahoma" w:hAnsi="Tahoma" w:cs="Tahoma"/>
          <w:sz w:val="20"/>
        </w:rPr>
      </w:pPr>
      <w:r w:rsidRPr="00B62A53">
        <w:rPr>
          <w:rFonts w:ascii="Tahoma" w:hAnsi="Tahoma" w:cs="Tahoma"/>
          <w:sz w:val="20"/>
        </w:rPr>
        <w:t>3. nařízení vlády č. 101/2005</w:t>
      </w:r>
      <w:r>
        <w:rPr>
          <w:rFonts w:ascii="Tahoma" w:hAnsi="Tahoma" w:cs="Tahoma"/>
          <w:sz w:val="20"/>
        </w:rPr>
        <w:t xml:space="preserve"> Sb., o podrobnějších pož</w:t>
      </w:r>
      <w:r w:rsidRPr="00B62A53">
        <w:rPr>
          <w:rFonts w:ascii="Tahoma" w:hAnsi="Tahoma" w:cs="Tahoma"/>
          <w:sz w:val="20"/>
        </w:rPr>
        <w:t>adavcích na pracoviště a pracovní</w:t>
      </w:r>
      <w:r>
        <w:rPr>
          <w:rFonts w:ascii="Tahoma" w:hAnsi="Tahoma" w:cs="Tahoma"/>
          <w:sz w:val="20"/>
        </w:rPr>
        <w:t xml:space="preserve"> </w:t>
      </w:r>
      <w:r w:rsidRPr="00B62A53">
        <w:rPr>
          <w:rFonts w:ascii="Tahoma" w:hAnsi="Tahoma" w:cs="Tahoma"/>
          <w:sz w:val="20"/>
        </w:rPr>
        <w:t>prostředí,</w:t>
      </w:r>
    </w:p>
    <w:p w14:paraId="250A65C5" w14:textId="77777777" w:rsidR="006A50FC" w:rsidRPr="00B62A53" w:rsidRDefault="006A50FC" w:rsidP="006A50FC">
      <w:pPr>
        <w:widowControl w:val="0"/>
        <w:autoSpaceDE w:val="0"/>
        <w:autoSpaceDN w:val="0"/>
        <w:adjustRightInd w:val="0"/>
        <w:snapToGrid w:val="0"/>
        <w:ind w:hanging="284"/>
        <w:rPr>
          <w:rFonts w:ascii="Tahoma" w:hAnsi="Tahoma" w:cs="Tahoma"/>
          <w:sz w:val="20"/>
        </w:rPr>
      </w:pPr>
      <w:r w:rsidRPr="00B62A53">
        <w:rPr>
          <w:rFonts w:ascii="Tahoma" w:hAnsi="Tahoma" w:cs="Tahoma"/>
          <w:sz w:val="20"/>
        </w:rPr>
        <w:t xml:space="preserve">4. nařízení vlády č. </w:t>
      </w:r>
      <w:r>
        <w:rPr>
          <w:rFonts w:ascii="Tahoma" w:hAnsi="Tahoma" w:cs="Tahoma"/>
          <w:sz w:val="20"/>
        </w:rPr>
        <w:t>362/2005 Sb., o bližších pož</w:t>
      </w:r>
      <w:r w:rsidRPr="00B62A53">
        <w:rPr>
          <w:rFonts w:ascii="Tahoma" w:hAnsi="Tahoma" w:cs="Tahoma"/>
          <w:sz w:val="20"/>
        </w:rPr>
        <w:t>adavcích na bezpečnost a ochranu zdraví při</w:t>
      </w:r>
      <w:r>
        <w:rPr>
          <w:rFonts w:ascii="Tahoma" w:hAnsi="Tahoma" w:cs="Tahoma"/>
          <w:sz w:val="20"/>
        </w:rPr>
        <w:t xml:space="preserve"> </w:t>
      </w:r>
      <w:r w:rsidRPr="00B62A53">
        <w:rPr>
          <w:rFonts w:ascii="Tahoma" w:hAnsi="Tahoma" w:cs="Tahoma"/>
          <w:sz w:val="20"/>
        </w:rPr>
        <w:t>práci na pracovištích s nebezpečím pádu z výšky nebo do hloubky,</w:t>
      </w:r>
    </w:p>
    <w:p w14:paraId="1AEF0641" w14:textId="77777777" w:rsidR="006A50FC" w:rsidRPr="00B62A53" w:rsidRDefault="006A50FC" w:rsidP="006A50FC">
      <w:pPr>
        <w:widowControl w:val="0"/>
        <w:autoSpaceDE w:val="0"/>
        <w:autoSpaceDN w:val="0"/>
        <w:adjustRightInd w:val="0"/>
        <w:snapToGrid w:val="0"/>
        <w:ind w:hanging="284"/>
        <w:rPr>
          <w:rFonts w:ascii="Tahoma" w:hAnsi="Tahoma" w:cs="Tahoma"/>
          <w:sz w:val="20"/>
        </w:rPr>
      </w:pPr>
      <w:r w:rsidRPr="00B62A53">
        <w:rPr>
          <w:rFonts w:ascii="Tahoma" w:hAnsi="Tahoma" w:cs="Tahoma"/>
          <w:sz w:val="20"/>
        </w:rPr>
        <w:t>5. nařízení vlády č. 378/</w:t>
      </w:r>
      <w:r>
        <w:rPr>
          <w:rFonts w:ascii="Tahoma" w:hAnsi="Tahoma" w:cs="Tahoma"/>
          <w:sz w:val="20"/>
        </w:rPr>
        <w:t>2001 Sb., kterým se stanoví bližší pož</w:t>
      </w:r>
      <w:r w:rsidRPr="00B62A53">
        <w:rPr>
          <w:rFonts w:ascii="Tahoma" w:hAnsi="Tahoma" w:cs="Tahoma"/>
          <w:sz w:val="20"/>
        </w:rPr>
        <w:t>adavky na bezpečný provoz a</w:t>
      </w:r>
      <w:r>
        <w:rPr>
          <w:rFonts w:ascii="Tahoma" w:hAnsi="Tahoma" w:cs="Tahoma"/>
          <w:sz w:val="20"/>
        </w:rPr>
        <w:t xml:space="preserve"> použ</w:t>
      </w:r>
      <w:r w:rsidRPr="00B62A53">
        <w:rPr>
          <w:rFonts w:ascii="Tahoma" w:hAnsi="Tahoma" w:cs="Tahoma"/>
          <w:sz w:val="20"/>
        </w:rPr>
        <w:t>ívání strojů, technických za řízení, přístrojů a nářadí,</w:t>
      </w:r>
    </w:p>
    <w:p w14:paraId="5ECFB8FA" w14:textId="77777777" w:rsidR="006A50FC" w:rsidRPr="00B62A53" w:rsidRDefault="006A50FC" w:rsidP="006A50FC">
      <w:pPr>
        <w:widowControl w:val="0"/>
        <w:autoSpaceDE w:val="0"/>
        <w:autoSpaceDN w:val="0"/>
        <w:adjustRightInd w:val="0"/>
        <w:snapToGrid w:val="0"/>
        <w:ind w:hanging="284"/>
        <w:rPr>
          <w:rFonts w:ascii="Tahoma" w:hAnsi="Tahoma" w:cs="Tahoma"/>
          <w:sz w:val="20"/>
        </w:rPr>
      </w:pPr>
      <w:r w:rsidRPr="00B62A53">
        <w:rPr>
          <w:rFonts w:ascii="Tahoma" w:hAnsi="Tahoma" w:cs="Tahoma"/>
          <w:sz w:val="20"/>
        </w:rPr>
        <w:t>6. nařízení vlády č. 11/2002 Sb., kterým se stanoví vzhled a umístění bezpečnostních znače</w:t>
      </w:r>
      <w:r>
        <w:rPr>
          <w:rFonts w:ascii="Tahoma" w:hAnsi="Tahoma" w:cs="Tahoma"/>
          <w:sz w:val="20"/>
        </w:rPr>
        <w:t xml:space="preserve"> </w:t>
      </w:r>
      <w:r w:rsidRPr="00B62A53">
        <w:rPr>
          <w:rFonts w:ascii="Tahoma" w:hAnsi="Tahoma" w:cs="Tahoma"/>
          <w:sz w:val="20"/>
        </w:rPr>
        <w:t>a zavedení signálů, ve znění nařízení vlády č. 405/2004 Sb.</w:t>
      </w:r>
    </w:p>
    <w:p w14:paraId="61F82A58" w14:textId="77777777" w:rsidR="006A50FC" w:rsidRDefault="006A50FC" w:rsidP="006A50FC">
      <w:pPr>
        <w:widowControl w:val="0"/>
        <w:autoSpaceDE w:val="0"/>
        <w:autoSpaceDN w:val="0"/>
        <w:adjustRightInd w:val="0"/>
        <w:snapToGrid w:val="0"/>
        <w:rPr>
          <w:rFonts w:ascii="Tahoma" w:hAnsi="Tahoma" w:cs="Tahoma"/>
          <w:sz w:val="20"/>
        </w:rPr>
      </w:pPr>
      <w:r w:rsidRPr="00723360">
        <w:rPr>
          <w:rFonts w:ascii="Tahoma" w:hAnsi="Tahoma" w:cs="Tahoma"/>
          <w:sz w:val="20"/>
        </w:rPr>
        <w:t>a dále pak s ostatními souvisejícími předpisy, např. zákonem č. 262/2006 Sb., zákoník práce, ve</w:t>
      </w:r>
      <w:r>
        <w:rPr>
          <w:rFonts w:ascii="Tahoma" w:hAnsi="Tahoma" w:cs="Tahoma"/>
          <w:sz w:val="20"/>
        </w:rPr>
        <w:t xml:space="preserve"> </w:t>
      </w:r>
      <w:r w:rsidRPr="00723360">
        <w:rPr>
          <w:rFonts w:ascii="Tahoma" w:hAnsi="Tahoma" w:cs="Tahoma"/>
          <w:sz w:val="20"/>
        </w:rPr>
        <w:t>znění pozdějších předpisů.</w:t>
      </w:r>
    </w:p>
    <w:p w14:paraId="087D5A1F" w14:textId="77777777" w:rsidR="006A50FC" w:rsidRDefault="006A50FC" w:rsidP="006A50FC">
      <w:pPr>
        <w:widowControl w:val="0"/>
        <w:autoSpaceDE w:val="0"/>
        <w:autoSpaceDN w:val="0"/>
        <w:adjustRightInd w:val="0"/>
        <w:snapToGrid w:val="0"/>
        <w:rPr>
          <w:rFonts w:ascii="Tahoma" w:hAnsi="Tahoma" w:cs="Tahoma"/>
          <w:sz w:val="20"/>
        </w:rPr>
      </w:pPr>
    </w:p>
    <w:p w14:paraId="4BF71D2B" w14:textId="77777777" w:rsidR="006A50FC" w:rsidRPr="00723360" w:rsidRDefault="006A50FC" w:rsidP="006A50FC">
      <w:pPr>
        <w:widowControl w:val="0"/>
        <w:autoSpaceDE w:val="0"/>
        <w:autoSpaceDN w:val="0"/>
        <w:adjustRightInd w:val="0"/>
        <w:snapToGrid w:val="0"/>
        <w:rPr>
          <w:rFonts w:ascii="Tahoma" w:hAnsi="Tahoma" w:cs="Tahoma"/>
          <w:sz w:val="20"/>
          <w:u w:val="single"/>
        </w:rPr>
      </w:pPr>
      <w:r w:rsidRPr="00723360">
        <w:rPr>
          <w:rFonts w:ascii="Tahoma" w:hAnsi="Tahoma" w:cs="Tahoma"/>
          <w:sz w:val="20"/>
          <w:u w:val="single"/>
        </w:rPr>
        <w:t>Skladování a manipulace s materiálem</w:t>
      </w:r>
    </w:p>
    <w:p w14:paraId="6226E684" w14:textId="77777777" w:rsidR="006A50FC" w:rsidRPr="00723360" w:rsidRDefault="006A50FC" w:rsidP="006A50FC">
      <w:pPr>
        <w:widowControl w:val="0"/>
        <w:numPr>
          <w:ilvl w:val="0"/>
          <w:numId w:val="8"/>
        </w:numPr>
        <w:autoSpaceDE w:val="0"/>
        <w:autoSpaceDN w:val="0"/>
        <w:adjustRightInd w:val="0"/>
        <w:snapToGrid w:val="0"/>
        <w:spacing w:after="0" w:line="240" w:lineRule="auto"/>
        <w:ind w:left="426"/>
        <w:rPr>
          <w:rFonts w:ascii="Tahoma" w:hAnsi="Tahoma" w:cs="Tahoma"/>
          <w:sz w:val="20"/>
        </w:rPr>
      </w:pPr>
      <w:r>
        <w:rPr>
          <w:rFonts w:ascii="Tahoma" w:hAnsi="Tahoma" w:cs="Tahoma"/>
          <w:sz w:val="20"/>
        </w:rPr>
        <w:t>Bezpečný p</w:t>
      </w:r>
      <w:r w:rsidRPr="00723360">
        <w:rPr>
          <w:rFonts w:ascii="Tahoma" w:hAnsi="Tahoma" w:cs="Tahoma"/>
          <w:sz w:val="20"/>
        </w:rPr>
        <w:t>řísun a odběr materiálu musí být zajištěn v souladu s postupem prací. Materiál</w:t>
      </w:r>
      <w:r>
        <w:rPr>
          <w:rFonts w:ascii="Tahoma" w:hAnsi="Tahoma" w:cs="Tahoma"/>
          <w:sz w:val="20"/>
        </w:rPr>
        <w:t xml:space="preserve"> </w:t>
      </w:r>
      <w:r w:rsidRPr="00723360">
        <w:rPr>
          <w:rFonts w:ascii="Tahoma" w:hAnsi="Tahoma" w:cs="Tahoma"/>
          <w:sz w:val="20"/>
        </w:rPr>
        <w:t>musí být skladován podle podmínek stanovených výrobcem</w:t>
      </w:r>
    </w:p>
    <w:p w14:paraId="09664560" w14:textId="77777777" w:rsidR="006A50FC" w:rsidRPr="00723360" w:rsidRDefault="006A50FC" w:rsidP="006A50FC">
      <w:pPr>
        <w:widowControl w:val="0"/>
        <w:numPr>
          <w:ilvl w:val="0"/>
          <w:numId w:val="8"/>
        </w:numPr>
        <w:autoSpaceDE w:val="0"/>
        <w:autoSpaceDN w:val="0"/>
        <w:adjustRightInd w:val="0"/>
        <w:snapToGrid w:val="0"/>
        <w:spacing w:after="0" w:line="240" w:lineRule="auto"/>
        <w:ind w:left="426"/>
        <w:rPr>
          <w:rFonts w:ascii="Tahoma" w:hAnsi="Tahoma" w:cs="Tahoma"/>
          <w:sz w:val="20"/>
        </w:rPr>
      </w:pPr>
      <w:r w:rsidRPr="00723360">
        <w:rPr>
          <w:rFonts w:ascii="Tahoma" w:hAnsi="Tahoma" w:cs="Tahoma"/>
          <w:sz w:val="20"/>
        </w:rPr>
        <w:t>Skladovací plochy musí být rovné, odvodněné a zpevněné. Rozmístění skladovaných</w:t>
      </w:r>
      <w:r>
        <w:rPr>
          <w:rFonts w:ascii="Tahoma" w:hAnsi="Tahoma" w:cs="Tahoma"/>
          <w:sz w:val="20"/>
        </w:rPr>
        <w:t xml:space="preserve"> </w:t>
      </w:r>
      <w:r w:rsidRPr="00723360">
        <w:rPr>
          <w:rFonts w:ascii="Tahoma" w:hAnsi="Tahoma" w:cs="Tahoma"/>
          <w:sz w:val="20"/>
        </w:rPr>
        <w:t>materiálů, rozměry a únosnost skladovacích ploch včetně dopravních komunikací musí</w:t>
      </w:r>
      <w:r>
        <w:rPr>
          <w:rFonts w:ascii="Tahoma" w:hAnsi="Tahoma" w:cs="Tahoma"/>
          <w:sz w:val="20"/>
        </w:rPr>
        <w:t xml:space="preserve"> </w:t>
      </w:r>
      <w:r w:rsidRPr="00723360">
        <w:rPr>
          <w:rFonts w:ascii="Tahoma" w:hAnsi="Tahoma" w:cs="Tahoma"/>
          <w:sz w:val="20"/>
        </w:rPr>
        <w:t>odpovídat rozměrům a hmotnos</w:t>
      </w:r>
      <w:r>
        <w:rPr>
          <w:rFonts w:ascii="Tahoma" w:hAnsi="Tahoma" w:cs="Tahoma"/>
          <w:sz w:val="20"/>
        </w:rPr>
        <w:t>ti skladovaného materiálu a použ</w:t>
      </w:r>
      <w:r w:rsidRPr="00723360">
        <w:rPr>
          <w:rFonts w:ascii="Tahoma" w:hAnsi="Tahoma" w:cs="Tahoma"/>
          <w:sz w:val="20"/>
        </w:rPr>
        <w:t>itých strojů.</w:t>
      </w:r>
    </w:p>
    <w:p w14:paraId="33802B2C" w14:textId="77777777" w:rsidR="006A50FC" w:rsidRPr="00723360" w:rsidRDefault="006A50FC" w:rsidP="006A50FC">
      <w:pPr>
        <w:widowControl w:val="0"/>
        <w:numPr>
          <w:ilvl w:val="0"/>
          <w:numId w:val="8"/>
        </w:numPr>
        <w:autoSpaceDE w:val="0"/>
        <w:autoSpaceDN w:val="0"/>
        <w:adjustRightInd w:val="0"/>
        <w:snapToGrid w:val="0"/>
        <w:spacing w:after="0" w:line="240" w:lineRule="auto"/>
        <w:ind w:left="426"/>
        <w:rPr>
          <w:rFonts w:ascii="Tahoma" w:hAnsi="Tahoma" w:cs="Tahoma"/>
          <w:sz w:val="20"/>
        </w:rPr>
      </w:pPr>
      <w:r>
        <w:rPr>
          <w:rFonts w:ascii="Tahoma" w:hAnsi="Tahoma" w:cs="Tahoma"/>
          <w:sz w:val="20"/>
        </w:rPr>
        <w:t>Materiál musí být ulož</w:t>
      </w:r>
      <w:r w:rsidRPr="00723360">
        <w:rPr>
          <w:rFonts w:ascii="Tahoma" w:hAnsi="Tahoma" w:cs="Tahoma"/>
          <w:sz w:val="20"/>
        </w:rPr>
        <w:t>en tak, aby po celou dobu skladování byla zajištěna jeho stabilita a</w:t>
      </w:r>
      <w:r>
        <w:rPr>
          <w:rFonts w:ascii="Tahoma" w:hAnsi="Tahoma" w:cs="Tahoma"/>
          <w:sz w:val="20"/>
        </w:rPr>
        <w:t xml:space="preserve"> </w:t>
      </w:r>
      <w:r w:rsidRPr="00723360">
        <w:rPr>
          <w:rFonts w:ascii="Tahoma" w:hAnsi="Tahoma" w:cs="Tahoma"/>
          <w:sz w:val="20"/>
        </w:rPr>
        <w:t xml:space="preserve">nedocházelo k jeho poškození. </w:t>
      </w:r>
      <w:r>
        <w:rPr>
          <w:rFonts w:ascii="Tahoma" w:hAnsi="Tahoma" w:cs="Tahoma"/>
          <w:sz w:val="20"/>
        </w:rPr>
        <w:t>Podložkami, zaráž</w:t>
      </w:r>
      <w:r w:rsidRPr="00723360">
        <w:rPr>
          <w:rFonts w:ascii="Tahoma" w:hAnsi="Tahoma" w:cs="Tahoma"/>
          <w:sz w:val="20"/>
        </w:rPr>
        <w:t>kami, opěrami, stojany, klíny nebo</w:t>
      </w:r>
      <w:r>
        <w:rPr>
          <w:rFonts w:ascii="Tahoma" w:hAnsi="Tahoma" w:cs="Tahoma"/>
          <w:sz w:val="20"/>
        </w:rPr>
        <w:t xml:space="preserve"> </w:t>
      </w:r>
      <w:r w:rsidRPr="00723360">
        <w:rPr>
          <w:rFonts w:ascii="Tahoma" w:hAnsi="Tahoma" w:cs="Tahoma"/>
          <w:sz w:val="20"/>
        </w:rPr>
        <w:t>provázáním musí být zajištěny všechny prvky, dílce nebo sestavy, které by jinak byly</w:t>
      </w:r>
      <w:r>
        <w:rPr>
          <w:rFonts w:ascii="Tahoma" w:hAnsi="Tahoma" w:cs="Tahoma"/>
          <w:sz w:val="20"/>
        </w:rPr>
        <w:t xml:space="preserve"> </w:t>
      </w:r>
      <w:r w:rsidRPr="00723360">
        <w:rPr>
          <w:rFonts w:ascii="Tahoma" w:hAnsi="Tahoma" w:cs="Tahoma"/>
          <w:sz w:val="20"/>
        </w:rPr>
        <w:t>nestabilní a mohly se například převrátit, sklopit, posunout nebo kutálet.</w:t>
      </w:r>
    </w:p>
    <w:p w14:paraId="570512C5" w14:textId="77777777" w:rsidR="006A50FC" w:rsidRPr="00723360" w:rsidRDefault="006A50FC" w:rsidP="006A50FC">
      <w:pPr>
        <w:widowControl w:val="0"/>
        <w:numPr>
          <w:ilvl w:val="0"/>
          <w:numId w:val="8"/>
        </w:numPr>
        <w:autoSpaceDE w:val="0"/>
        <w:autoSpaceDN w:val="0"/>
        <w:adjustRightInd w:val="0"/>
        <w:snapToGrid w:val="0"/>
        <w:spacing w:after="0" w:line="240" w:lineRule="auto"/>
        <w:ind w:left="426"/>
        <w:rPr>
          <w:rFonts w:ascii="Tahoma" w:hAnsi="Tahoma" w:cs="Tahoma"/>
          <w:sz w:val="20"/>
        </w:rPr>
      </w:pPr>
      <w:r w:rsidRPr="00723360">
        <w:rPr>
          <w:rFonts w:ascii="Tahoma" w:hAnsi="Tahoma" w:cs="Tahoma"/>
          <w:sz w:val="20"/>
        </w:rPr>
        <w:t>Prvky, které na sebe při skladování těsně doléhají a nejsou vybaveny pro bezpečné</w:t>
      </w:r>
      <w:r>
        <w:rPr>
          <w:rFonts w:ascii="Tahoma" w:hAnsi="Tahoma" w:cs="Tahoma"/>
          <w:sz w:val="20"/>
        </w:rPr>
        <w:t xml:space="preserve"> </w:t>
      </w:r>
      <w:r w:rsidRPr="00723360">
        <w:rPr>
          <w:rFonts w:ascii="Tahoma" w:hAnsi="Tahoma" w:cs="Tahoma"/>
          <w:sz w:val="20"/>
        </w:rPr>
        <w:t>uchop</w:t>
      </w:r>
      <w:r>
        <w:rPr>
          <w:rFonts w:ascii="Tahoma" w:hAnsi="Tahoma" w:cs="Tahoma"/>
          <w:sz w:val="20"/>
        </w:rPr>
        <w:t>ení například oky, háky nebo držadly, musí být vždy vzájemně prolož</w:t>
      </w:r>
      <w:r w:rsidRPr="00723360">
        <w:rPr>
          <w:rFonts w:ascii="Tahoma" w:hAnsi="Tahoma" w:cs="Tahoma"/>
          <w:sz w:val="20"/>
        </w:rPr>
        <w:t>eny podklad</w:t>
      </w:r>
      <w:r>
        <w:rPr>
          <w:rFonts w:ascii="Tahoma" w:hAnsi="Tahoma" w:cs="Tahoma"/>
          <w:sz w:val="20"/>
        </w:rPr>
        <w:t>y. Jako podkladů není dovoleno použ</w:t>
      </w:r>
      <w:r w:rsidRPr="00723360">
        <w:rPr>
          <w:rFonts w:ascii="Tahoma" w:hAnsi="Tahoma" w:cs="Tahoma"/>
          <w:sz w:val="20"/>
        </w:rPr>
        <w:t>ívat kulatinu ani vrstvené podklady tvořené dvěma nebo</w:t>
      </w:r>
      <w:r>
        <w:rPr>
          <w:rFonts w:ascii="Tahoma" w:hAnsi="Tahoma" w:cs="Tahoma"/>
          <w:sz w:val="20"/>
        </w:rPr>
        <w:t xml:space="preserve"> více prvky volně polož</w:t>
      </w:r>
      <w:r w:rsidRPr="00723360">
        <w:rPr>
          <w:rFonts w:ascii="Tahoma" w:hAnsi="Tahoma" w:cs="Tahoma"/>
          <w:sz w:val="20"/>
        </w:rPr>
        <w:t>enými na sebe.</w:t>
      </w:r>
    </w:p>
    <w:p w14:paraId="78ADFCF5" w14:textId="77777777" w:rsidR="006A50FC" w:rsidRPr="00723360" w:rsidRDefault="006A50FC" w:rsidP="006A50FC">
      <w:pPr>
        <w:widowControl w:val="0"/>
        <w:numPr>
          <w:ilvl w:val="0"/>
          <w:numId w:val="8"/>
        </w:numPr>
        <w:autoSpaceDE w:val="0"/>
        <w:autoSpaceDN w:val="0"/>
        <w:adjustRightInd w:val="0"/>
        <w:snapToGrid w:val="0"/>
        <w:spacing w:after="0" w:line="240" w:lineRule="auto"/>
        <w:ind w:left="426"/>
        <w:rPr>
          <w:rFonts w:ascii="Tahoma" w:hAnsi="Tahoma" w:cs="Tahoma"/>
          <w:sz w:val="20"/>
        </w:rPr>
      </w:pPr>
      <w:r w:rsidRPr="00723360">
        <w:rPr>
          <w:rFonts w:ascii="Tahoma" w:hAnsi="Tahoma" w:cs="Tahoma"/>
          <w:sz w:val="20"/>
        </w:rPr>
        <w:t>Sypké hmoty v pytlích se ručně ukládají do výšky nejvýše 1,5m a při mechanizovaném</w:t>
      </w:r>
      <w:r>
        <w:rPr>
          <w:rFonts w:ascii="Tahoma" w:hAnsi="Tahoma" w:cs="Tahoma"/>
          <w:sz w:val="20"/>
        </w:rPr>
        <w:t xml:space="preserve"> </w:t>
      </w:r>
      <w:r w:rsidRPr="00723360">
        <w:rPr>
          <w:rFonts w:ascii="Tahoma" w:hAnsi="Tahoma" w:cs="Tahoma"/>
          <w:sz w:val="20"/>
        </w:rPr>
        <w:t>skladování, jsou-li na paletách, do výšky nejvýše 3 m. Nejsou-li okraje hromad zajištěn</w:t>
      </w:r>
      <w:r>
        <w:rPr>
          <w:rFonts w:ascii="Tahoma" w:hAnsi="Tahoma" w:cs="Tahoma"/>
          <w:sz w:val="20"/>
        </w:rPr>
        <w:t xml:space="preserve">y </w:t>
      </w:r>
      <w:r w:rsidRPr="00723360">
        <w:rPr>
          <w:rFonts w:ascii="Tahoma" w:hAnsi="Tahoma" w:cs="Tahoma"/>
          <w:sz w:val="20"/>
        </w:rPr>
        <w:t>například opěrami n</w:t>
      </w:r>
      <w:r>
        <w:rPr>
          <w:rFonts w:ascii="Tahoma" w:hAnsi="Tahoma" w:cs="Tahoma"/>
          <w:sz w:val="20"/>
        </w:rPr>
        <w:t>ebo stěnami, musí být pytle ulož</w:t>
      </w:r>
      <w:r w:rsidRPr="00723360">
        <w:rPr>
          <w:rFonts w:ascii="Tahoma" w:hAnsi="Tahoma" w:cs="Tahoma"/>
          <w:sz w:val="20"/>
        </w:rPr>
        <w:t>eny v bezpečném sklonu a vazbě tak,</w:t>
      </w:r>
      <w:r>
        <w:rPr>
          <w:rFonts w:ascii="Tahoma" w:hAnsi="Tahoma" w:cs="Tahoma"/>
          <w:sz w:val="20"/>
        </w:rPr>
        <w:t xml:space="preserve"> </w:t>
      </w:r>
      <w:r w:rsidRPr="00723360">
        <w:rPr>
          <w:rFonts w:ascii="Tahoma" w:hAnsi="Tahoma" w:cs="Tahoma"/>
          <w:sz w:val="20"/>
        </w:rPr>
        <w:t>aby nemohlo dojít k jejich sesuvu.</w:t>
      </w:r>
    </w:p>
    <w:p w14:paraId="45CE4AB3" w14:textId="77777777" w:rsidR="006A50FC" w:rsidRPr="00723360" w:rsidRDefault="006A50FC" w:rsidP="006A50FC">
      <w:pPr>
        <w:widowControl w:val="0"/>
        <w:numPr>
          <w:ilvl w:val="0"/>
          <w:numId w:val="8"/>
        </w:numPr>
        <w:autoSpaceDE w:val="0"/>
        <w:autoSpaceDN w:val="0"/>
        <w:adjustRightInd w:val="0"/>
        <w:snapToGrid w:val="0"/>
        <w:spacing w:after="0" w:line="240" w:lineRule="auto"/>
        <w:ind w:left="426"/>
        <w:rPr>
          <w:rFonts w:ascii="Tahoma" w:hAnsi="Tahoma" w:cs="Tahoma"/>
          <w:sz w:val="20"/>
        </w:rPr>
      </w:pPr>
      <w:r w:rsidRPr="00723360">
        <w:rPr>
          <w:rFonts w:ascii="Tahoma" w:hAnsi="Tahoma" w:cs="Tahoma"/>
          <w:sz w:val="20"/>
        </w:rPr>
        <w:lastRenderedPageBreak/>
        <w:t>Nebezpečné chemické látky a chemické přípravky musí být skladovány v obalech s</w:t>
      </w:r>
      <w:r>
        <w:rPr>
          <w:rFonts w:ascii="Tahoma" w:hAnsi="Tahoma" w:cs="Tahoma"/>
          <w:sz w:val="20"/>
        </w:rPr>
        <w:t xml:space="preserve"> </w:t>
      </w:r>
      <w:r w:rsidRPr="00723360">
        <w:rPr>
          <w:rFonts w:ascii="Tahoma" w:hAnsi="Tahoma" w:cs="Tahoma"/>
          <w:sz w:val="20"/>
        </w:rPr>
        <w:t xml:space="preserve">označením druhu a způsobu skladování, který určuje výrobce, a označeny v souladu </w:t>
      </w:r>
      <w:r>
        <w:rPr>
          <w:rFonts w:ascii="Tahoma" w:hAnsi="Tahoma" w:cs="Tahoma"/>
          <w:sz w:val="20"/>
        </w:rPr>
        <w:t xml:space="preserve">s </w:t>
      </w:r>
      <w:r w:rsidRPr="00723360">
        <w:rPr>
          <w:rFonts w:ascii="Tahoma" w:hAnsi="Tahoma" w:cs="Tahoma"/>
          <w:sz w:val="20"/>
        </w:rPr>
        <w:t>požadavky zvláštních právních předpisů.</w:t>
      </w:r>
    </w:p>
    <w:p w14:paraId="16148D12" w14:textId="77777777" w:rsidR="006A50FC" w:rsidRPr="00723360" w:rsidRDefault="006A50FC" w:rsidP="006A50FC">
      <w:pPr>
        <w:widowControl w:val="0"/>
        <w:numPr>
          <w:ilvl w:val="0"/>
          <w:numId w:val="8"/>
        </w:numPr>
        <w:autoSpaceDE w:val="0"/>
        <w:autoSpaceDN w:val="0"/>
        <w:adjustRightInd w:val="0"/>
        <w:snapToGrid w:val="0"/>
        <w:spacing w:after="0" w:line="240" w:lineRule="auto"/>
        <w:ind w:left="426"/>
        <w:rPr>
          <w:rFonts w:ascii="Tahoma" w:hAnsi="Tahoma" w:cs="Tahoma"/>
          <w:sz w:val="20"/>
        </w:rPr>
      </w:pPr>
      <w:r w:rsidRPr="00723360">
        <w:rPr>
          <w:rFonts w:ascii="Tahoma" w:hAnsi="Tahoma" w:cs="Tahoma"/>
          <w:sz w:val="20"/>
        </w:rPr>
        <w:t>S odpady je nutno nakládat v souladu s požadavky stanovenými zvláštním právním</w:t>
      </w:r>
      <w:r>
        <w:rPr>
          <w:rFonts w:ascii="Tahoma" w:hAnsi="Tahoma" w:cs="Tahoma"/>
          <w:sz w:val="20"/>
        </w:rPr>
        <w:t xml:space="preserve"> </w:t>
      </w:r>
      <w:r w:rsidRPr="00723360">
        <w:rPr>
          <w:rFonts w:ascii="Tahoma" w:hAnsi="Tahoma" w:cs="Tahoma"/>
          <w:sz w:val="20"/>
        </w:rPr>
        <w:t>předpisem.</w:t>
      </w:r>
    </w:p>
    <w:p w14:paraId="2D74AF6D" w14:textId="77777777" w:rsidR="006A50FC" w:rsidRDefault="006A50FC" w:rsidP="006A50FC">
      <w:pPr>
        <w:widowControl w:val="0"/>
        <w:autoSpaceDE w:val="0"/>
        <w:autoSpaceDN w:val="0"/>
        <w:adjustRightInd w:val="0"/>
        <w:snapToGrid w:val="0"/>
        <w:rPr>
          <w:rFonts w:ascii="Tahoma" w:hAnsi="Tahoma" w:cs="Tahoma"/>
          <w:sz w:val="20"/>
          <w:u w:val="single"/>
        </w:rPr>
      </w:pPr>
    </w:p>
    <w:p w14:paraId="707AB1CD" w14:textId="77777777" w:rsidR="006A50FC" w:rsidRPr="00723360" w:rsidRDefault="006A50FC" w:rsidP="006A50FC">
      <w:pPr>
        <w:widowControl w:val="0"/>
        <w:autoSpaceDE w:val="0"/>
        <w:autoSpaceDN w:val="0"/>
        <w:adjustRightInd w:val="0"/>
        <w:snapToGrid w:val="0"/>
        <w:rPr>
          <w:rFonts w:ascii="Tahoma" w:hAnsi="Tahoma" w:cs="Tahoma"/>
          <w:sz w:val="20"/>
          <w:u w:val="single"/>
        </w:rPr>
      </w:pPr>
      <w:r w:rsidRPr="00723360">
        <w:rPr>
          <w:rFonts w:ascii="Tahoma" w:hAnsi="Tahoma" w:cs="Tahoma"/>
          <w:sz w:val="20"/>
          <w:u w:val="single"/>
        </w:rPr>
        <w:t>Drobné zemní práce</w:t>
      </w:r>
    </w:p>
    <w:p w14:paraId="2E03F112" w14:textId="77777777" w:rsidR="006A50FC" w:rsidRPr="00723360" w:rsidRDefault="006A50FC" w:rsidP="006A50FC">
      <w:pPr>
        <w:widowControl w:val="0"/>
        <w:numPr>
          <w:ilvl w:val="0"/>
          <w:numId w:val="9"/>
        </w:numPr>
        <w:autoSpaceDE w:val="0"/>
        <w:autoSpaceDN w:val="0"/>
        <w:adjustRightInd w:val="0"/>
        <w:snapToGrid w:val="0"/>
        <w:spacing w:after="0" w:line="240" w:lineRule="auto"/>
        <w:ind w:left="426"/>
        <w:rPr>
          <w:rFonts w:ascii="Tahoma" w:hAnsi="Tahoma" w:cs="Tahoma"/>
          <w:sz w:val="20"/>
        </w:rPr>
      </w:pPr>
      <w:r w:rsidRPr="00723360">
        <w:rPr>
          <w:rFonts w:ascii="Tahoma" w:hAnsi="Tahoma" w:cs="Tahoma"/>
          <w:sz w:val="20"/>
        </w:rPr>
        <w:t>Na základě údajů uvedených v projektové dokumentaci musí být vytýčeny trasy technické</w:t>
      </w:r>
      <w:r>
        <w:rPr>
          <w:rFonts w:ascii="Tahoma" w:hAnsi="Tahoma" w:cs="Tahoma"/>
          <w:sz w:val="20"/>
        </w:rPr>
        <w:t xml:space="preserve"> </w:t>
      </w:r>
      <w:r w:rsidRPr="00723360">
        <w:rPr>
          <w:rFonts w:ascii="Tahoma" w:hAnsi="Tahoma" w:cs="Tahoma"/>
          <w:sz w:val="20"/>
        </w:rPr>
        <w:t>infrastruktury, zejména energetických a komunikačních vedení, vodovodní a stokové sítě,</w:t>
      </w:r>
      <w:r>
        <w:rPr>
          <w:rFonts w:ascii="Tahoma" w:hAnsi="Tahoma" w:cs="Tahoma"/>
          <w:sz w:val="20"/>
        </w:rPr>
        <w:t xml:space="preserve"> </w:t>
      </w:r>
      <w:r w:rsidRPr="00723360">
        <w:rPr>
          <w:rFonts w:ascii="Tahoma" w:hAnsi="Tahoma" w:cs="Tahoma"/>
          <w:sz w:val="20"/>
        </w:rPr>
        <w:t>popřípadě jiné podzemní a nadzemní překážky nacházející se na staveništi.</w:t>
      </w:r>
    </w:p>
    <w:p w14:paraId="68441315" w14:textId="77777777" w:rsidR="006A50FC" w:rsidRPr="00723360" w:rsidRDefault="006A50FC" w:rsidP="006A50FC">
      <w:pPr>
        <w:widowControl w:val="0"/>
        <w:numPr>
          <w:ilvl w:val="0"/>
          <w:numId w:val="9"/>
        </w:numPr>
        <w:autoSpaceDE w:val="0"/>
        <w:autoSpaceDN w:val="0"/>
        <w:adjustRightInd w:val="0"/>
        <w:snapToGrid w:val="0"/>
        <w:spacing w:after="0" w:line="240" w:lineRule="auto"/>
        <w:ind w:left="426"/>
        <w:rPr>
          <w:rFonts w:ascii="Tahoma" w:hAnsi="Tahoma" w:cs="Tahoma"/>
          <w:sz w:val="20"/>
        </w:rPr>
      </w:pPr>
      <w:r w:rsidRPr="00723360">
        <w:rPr>
          <w:rFonts w:ascii="Tahoma" w:hAnsi="Tahoma" w:cs="Tahoma"/>
          <w:sz w:val="20"/>
        </w:rPr>
        <w:t>Před zahájením zemních prací musí být urč</w:t>
      </w:r>
      <w:r>
        <w:rPr>
          <w:rFonts w:ascii="Tahoma" w:hAnsi="Tahoma" w:cs="Tahoma"/>
          <w:sz w:val="20"/>
        </w:rPr>
        <w:t>eno rozmístění stavebních výkop</w:t>
      </w:r>
      <w:r w:rsidRPr="00723360">
        <w:rPr>
          <w:rFonts w:ascii="Tahoma" w:hAnsi="Tahoma" w:cs="Tahoma"/>
          <w:sz w:val="20"/>
        </w:rPr>
        <w:t>ů a jam</w:t>
      </w:r>
      <w:r>
        <w:rPr>
          <w:rFonts w:ascii="Tahoma" w:hAnsi="Tahoma" w:cs="Tahoma"/>
          <w:sz w:val="20"/>
        </w:rPr>
        <w:t xml:space="preserve"> a jejich </w:t>
      </w:r>
      <w:r w:rsidRPr="00723360">
        <w:rPr>
          <w:rFonts w:ascii="Tahoma" w:hAnsi="Tahoma" w:cs="Tahoma"/>
          <w:sz w:val="20"/>
        </w:rPr>
        <w:t>rozměry a určeny způsoby těže</w:t>
      </w:r>
      <w:r>
        <w:rPr>
          <w:rFonts w:ascii="Tahoma" w:hAnsi="Tahoma" w:cs="Tahoma"/>
          <w:sz w:val="20"/>
        </w:rPr>
        <w:t>ní zeminy, zajištění stěn výkop</w:t>
      </w:r>
      <w:r w:rsidRPr="00723360">
        <w:rPr>
          <w:rFonts w:ascii="Tahoma" w:hAnsi="Tahoma" w:cs="Tahoma"/>
          <w:sz w:val="20"/>
        </w:rPr>
        <w:t>ů proti sesutí,</w:t>
      </w:r>
      <w:r>
        <w:rPr>
          <w:rFonts w:ascii="Tahoma" w:hAnsi="Tahoma" w:cs="Tahoma"/>
          <w:sz w:val="20"/>
        </w:rPr>
        <w:t xml:space="preserve"> </w:t>
      </w:r>
      <w:r w:rsidRPr="00723360">
        <w:rPr>
          <w:rFonts w:ascii="Tahoma" w:hAnsi="Tahoma" w:cs="Tahoma"/>
          <w:sz w:val="20"/>
        </w:rPr>
        <w:t>zejména d</w:t>
      </w:r>
      <w:r>
        <w:rPr>
          <w:rFonts w:ascii="Tahoma" w:hAnsi="Tahoma" w:cs="Tahoma"/>
          <w:sz w:val="20"/>
        </w:rPr>
        <w:t>ruh pažení a sklony svahů výkop</w:t>
      </w:r>
      <w:r w:rsidRPr="00723360">
        <w:rPr>
          <w:rFonts w:ascii="Tahoma" w:hAnsi="Tahoma" w:cs="Tahoma"/>
          <w:sz w:val="20"/>
        </w:rPr>
        <w:t>ů, zabezpečení okolních staveb ohrožených</w:t>
      </w:r>
      <w:r>
        <w:rPr>
          <w:rFonts w:ascii="Tahoma" w:hAnsi="Tahoma" w:cs="Tahoma"/>
          <w:sz w:val="20"/>
        </w:rPr>
        <w:t xml:space="preserve"> </w:t>
      </w:r>
      <w:r w:rsidRPr="00723360">
        <w:rPr>
          <w:rFonts w:ascii="Tahoma" w:hAnsi="Tahoma" w:cs="Tahoma"/>
          <w:sz w:val="20"/>
        </w:rPr>
        <w:t>prováděním zemních prací odpovídající třídám hornin ve výkopech a stanoven způsob a</w:t>
      </w:r>
      <w:r>
        <w:rPr>
          <w:rFonts w:ascii="Tahoma" w:hAnsi="Tahoma" w:cs="Tahoma"/>
          <w:sz w:val="20"/>
        </w:rPr>
        <w:t xml:space="preserve"> </w:t>
      </w:r>
      <w:r w:rsidRPr="00723360">
        <w:rPr>
          <w:rFonts w:ascii="Tahoma" w:hAnsi="Tahoma" w:cs="Tahoma"/>
          <w:sz w:val="20"/>
        </w:rPr>
        <w:t>rozsah opatření k zabránění přítoku vody na staveniště.</w:t>
      </w:r>
    </w:p>
    <w:p w14:paraId="169CFAC7" w14:textId="77777777" w:rsidR="006A50FC" w:rsidRPr="00964F25" w:rsidRDefault="006A50FC" w:rsidP="006A50FC">
      <w:pPr>
        <w:widowControl w:val="0"/>
        <w:numPr>
          <w:ilvl w:val="0"/>
          <w:numId w:val="9"/>
        </w:numPr>
        <w:autoSpaceDE w:val="0"/>
        <w:autoSpaceDN w:val="0"/>
        <w:adjustRightInd w:val="0"/>
        <w:snapToGrid w:val="0"/>
        <w:spacing w:after="0" w:line="240" w:lineRule="auto"/>
        <w:ind w:left="426"/>
        <w:rPr>
          <w:rFonts w:ascii="Tahoma" w:hAnsi="Tahoma" w:cs="Tahoma"/>
          <w:sz w:val="20"/>
        </w:rPr>
      </w:pPr>
      <w:r w:rsidRPr="00964F25">
        <w:rPr>
          <w:rFonts w:ascii="Tahoma" w:hAnsi="Tahoma" w:cs="Tahoma"/>
          <w:sz w:val="20"/>
        </w:rPr>
        <w:t xml:space="preserve">S druhy vedení technického vybavení, jejich </w:t>
      </w:r>
      <w:proofErr w:type="gramStart"/>
      <w:r w:rsidRPr="00964F25">
        <w:rPr>
          <w:rFonts w:ascii="Tahoma" w:hAnsi="Tahoma" w:cs="Tahoma"/>
          <w:sz w:val="20"/>
        </w:rPr>
        <w:t>trasami</w:t>
      </w:r>
      <w:proofErr w:type="gramEnd"/>
      <w:r w:rsidRPr="00964F25">
        <w:rPr>
          <w:rFonts w:ascii="Tahoma" w:hAnsi="Tahoma" w:cs="Tahoma"/>
          <w:sz w:val="20"/>
        </w:rPr>
        <w:t xml:space="preserve"> popřípadě hloubkou uložení</w:t>
      </w:r>
      <w:r>
        <w:rPr>
          <w:rFonts w:ascii="Tahoma" w:hAnsi="Tahoma" w:cs="Tahoma"/>
          <w:sz w:val="20"/>
        </w:rPr>
        <w:t xml:space="preserve"> </w:t>
      </w:r>
      <w:r w:rsidRPr="00964F25">
        <w:rPr>
          <w:rFonts w:ascii="Tahoma" w:hAnsi="Tahoma" w:cs="Tahoma"/>
          <w:sz w:val="20"/>
        </w:rPr>
        <w:t>v obvodu staveniště, s jejich ochrannými pásmy a podmínkami provádění zemních prací v</w:t>
      </w:r>
      <w:r>
        <w:rPr>
          <w:rFonts w:ascii="Tahoma" w:hAnsi="Tahoma" w:cs="Tahoma"/>
          <w:sz w:val="20"/>
        </w:rPr>
        <w:t xml:space="preserve"> </w:t>
      </w:r>
      <w:r w:rsidRPr="00964F25">
        <w:rPr>
          <w:rFonts w:ascii="Tahoma" w:hAnsi="Tahoma" w:cs="Tahoma"/>
          <w:sz w:val="20"/>
        </w:rPr>
        <w:t>těchto pásmech musí být před zahájením prací prokazatelně seznámeny obsluhy strojů a</w:t>
      </w:r>
      <w:r>
        <w:rPr>
          <w:rFonts w:ascii="Tahoma" w:hAnsi="Tahoma" w:cs="Tahoma"/>
          <w:sz w:val="20"/>
        </w:rPr>
        <w:t xml:space="preserve"> </w:t>
      </w:r>
      <w:r w:rsidRPr="00964F25">
        <w:rPr>
          <w:rFonts w:ascii="Tahoma" w:hAnsi="Tahoma" w:cs="Tahoma"/>
          <w:sz w:val="20"/>
        </w:rPr>
        <w:t>ostatní fyzické osoby, které budou zemní práce provádět</w:t>
      </w:r>
      <w:r w:rsidRPr="00964F25">
        <w:rPr>
          <w:sz w:val="21"/>
          <w:szCs w:val="21"/>
        </w:rPr>
        <w:t>.</w:t>
      </w:r>
    </w:p>
    <w:p w14:paraId="1F4D5838" w14:textId="77777777" w:rsidR="006A50FC" w:rsidRDefault="006A50FC" w:rsidP="006A50FC">
      <w:pPr>
        <w:widowControl w:val="0"/>
        <w:autoSpaceDE w:val="0"/>
        <w:autoSpaceDN w:val="0"/>
        <w:adjustRightInd w:val="0"/>
        <w:snapToGrid w:val="0"/>
        <w:ind w:left="426"/>
        <w:rPr>
          <w:rFonts w:ascii="Tahoma" w:hAnsi="Tahoma" w:cs="Tahoma"/>
          <w:sz w:val="20"/>
        </w:rPr>
      </w:pPr>
    </w:p>
    <w:p w14:paraId="753E3176" w14:textId="77777777" w:rsidR="006A50FC" w:rsidRDefault="006A50FC" w:rsidP="006A50FC">
      <w:pPr>
        <w:widowControl w:val="0"/>
        <w:autoSpaceDE w:val="0"/>
        <w:autoSpaceDN w:val="0"/>
        <w:adjustRightInd w:val="0"/>
        <w:snapToGrid w:val="0"/>
        <w:rPr>
          <w:rFonts w:ascii="Tahoma" w:hAnsi="Tahoma" w:cs="Tahoma"/>
          <w:sz w:val="20"/>
          <w:u w:val="single"/>
        </w:rPr>
      </w:pPr>
    </w:p>
    <w:p w14:paraId="6DFC62E4" w14:textId="77777777" w:rsidR="006A50FC" w:rsidRPr="00964F25" w:rsidRDefault="006A50FC" w:rsidP="006A50FC">
      <w:pPr>
        <w:widowControl w:val="0"/>
        <w:autoSpaceDE w:val="0"/>
        <w:autoSpaceDN w:val="0"/>
        <w:adjustRightInd w:val="0"/>
        <w:snapToGrid w:val="0"/>
        <w:rPr>
          <w:rFonts w:ascii="Tahoma" w:hAnsi="Tahoma" w:cs="Tahoma"/>
          <w:sz w:val="20"/>
          <w:u w:val="single"/>
        </w:rPr>
      </w:pPr>
      <w:r w:rsidRPr="00964F25">
        <w:rPr>
          <w:rFonts w:ascii="Tahoma" w:hAnsi="Tahoma" w:cs="Tahoma"/>
          <w:sz w:val="20"/>
          <w:u w:val="single"/>
        </w:rPr>
        <w:t>Práce ve výškách a nad volnou hloubkou</w:t>
      </w:r>
    </w:p>
    <w:p w14:paraId="066ABBBE" w14:textId="77777777" w:rsidR="006A50FC" w:rsidRPr="00964F25" w:rsidRDefault="006A50FC" w:rsidP="006A50FC">
      <w:pPr>
        <w:widowControl w:val="0"/>
        <w:autoSpaceDE w:val="0"/>
        <w:autoSpaceDN w:val="0"/>
        <w:adjustRightInd w:val="0"/>
        <w:snapToGrid w:val="0"/>
        <w:rPr>
          <w:rFonts w:ascii="Tahoma" w:hAnsi="Tahoma" w:cs="Tahoma"/>
          <w:sz w:val="20"/>
        </w:rPr>
      </w:pPr>
      <w:r>
        <w:rPr>
          <w:rFonts w:ascii="Tahoma" w:hAnsi="Tahoma" w:cs="Tahoma"/>
          <w:sz w:val="20"/>
        </w:rPr>
        <w:t>Pož</w:t>
      </w:r>
      <w:r w:rsidRPr="00964F25">
        <w:rPr>
          <w:rFonts w:ascii="Tahoma" w:hAnsi="Tahoma" w:cs="Tahoma"/>
          <w:sz w:val="20"/>
        </w:rPr>
        <w:t>adavky na bezpečnost a ochranu zdraví při práci na pracovištích s nebezpečím pádu z</w:t>
      </w:r>
      <w:r>
        <w:rPr>
          <w:rFonts w:ascii="Tahoma" w:hAnsi="Tahoma" w:cs="Tahoma"/>
          <w:sz w:val="20"/>
        </w:rPr>
        <w:t xml:space="preserve"> </w:t>
      </w:r>
      <w:r w:rsidRPr="00964F25">
        <w:rPr>
          <w:rFonts w:ascii="Tahoma" w:hAnsi="Tahoma" w:cs="Tahoma"/>
          <w:sz w:val="20"/>
        </w:rPr>
        <w:t>výšky nebo do hloubky stanoví na řízení vlády č. 362/2005 Sb.</w:t>
      </w:r>
    </w:p>
    <w:p w14:paraId="47B125B0" w14:textId="77777777" w:rsidR="006A50FC" w:rsidRPr="00723360" w:rsidRDefault="006A50FC" w:rsidP="006A50FC">
      <w:pPr>
        <w:widowControl w:val="0"/>
        <w:autoSpaceDE w:val="0"/>
        <w:autoSpaceDN w:val="0"/>
        <w:adjustRightInd w:val="0"/>
        <w:snapToGrid w:val="0"/>
        <w:ind w:left="426"/>
        <w:rPr>
          <w:rFonts w:ascii="Tahoma" w:hAnsi="Tahoma" w:cs="Tahoma"/>
          <w:sz w:val="20"/>
        </w:rPr>
      </w:pPr>
    </w:p>
    <w:p w14:paraId="71FFBD95" w14:textId="77777777" w:rsidR="006A50FC" w:rsidRPr="00964F25" w:rsidRDefault="006A50FC" w:rsidP="006A50FC">
      <w:pPr>
        <w:widowControl w:val="0"/>
        <w:autoSpaceDE w:val="0"/>
        <w:autoSpaceDN w:val="0"/>
        <w:adjustRightInd w:val="0"/>
        <w:snapToGrid w:val="0"/>
        <w:rPr>
          <w:rFonts w:ascii="Tahoma" w:hAnsi="Tahoma" w:cs="Tahoma"/>
          <w:sz w:val="20"/>
          <w:u w:val="single"/>
        </w:rPr>
      </w:pPr>
      <w:r w:rsidRPr="00964F25">
        <w:rPr>
          <w:rFonts w:ascii="Tahoma" w:hAnsi="Tahoma" w:cs="Tahoma"/>
          <w:sz w:val="20"/>
          <w:u w:val="single"/>
        </w:rPr>
        <w:t>Zajištění proti pádu předmětů a materiálu</w:t>
      </w:r>
    </w:p>
    <w:p w14:paraId="7B18E580" w14:textId="77777777" w:rsidR="006A50FC" w:rsidRPr="00964F25" w:rsidRDefault="006A50FC" w:rsidP="006A50FC">
      <w:pPr>
        <w:widowControl w:val="0"/>
        <w:numPr>
          <w:ilvl w:val="0"/>
          <w:numId w:val="10"/>
        </w:numPr>
        <w:autoSpaceDE w:val="0"/>
        <w:autoSpaceDN w:val="0"/>
        <w:adjustRightInd w:val="0"/>
        <w:snapToGrid w:val="0"/>
        <w:spacing w:after="0" w:line="240" w:lineRule="auto"/>
        <w:ind w:left="426"/>
        <w:rPr>
          <w:rFonts w:ascii="Tahoma" w:hAnsi="Tahoma" w:cs="Tahoma"/>
          <w:sz w:val="20"/>
        </w:rPr>
      </w:pPr>
      <w:r w:rsidRPr="00964F25">
        <w:rPr>
          <w:rFonts w:ascii="Tahoma" w:hAnsi="Tahoma" w:cs="Tahoma"/>
          <w:sz w:val="20"/>
        </w:rPr>
        <w:t>Toto riziko bude vznikat u všech prací ve výškách. Prostory pod místy práce ve výšce</w:t>
      </w:r>
      <w:r>
        <w:rPr>
          <w:rFonts w:ascii="Tahoma" w:hAnsi="Tahoma" w:cs="Tahoma"/>
          <w:sz w:val="20"/>
        </w:rPr>
        <w:t xml:space="preserve"> </w:t>
      </w:r>
      <w:r w:rsidRPr="00964F25">
        <w:rPr>
          <w:rFonts w:ascii="Tahoma" w:hAnsi="Tahoma" w:cs="Tahoma"/>
          <w:sz w:val="20"/>
        </w:rPr>
        <w:t>budou zajištěny zábradlím v místech vstupu do tohoto prostoru. Pod místy práce ve výšce,</w:t>
      </w:r>
      <w:r>
        <w:rPr>
          <w:rFonts w:ascii="Tahoma" w:hAnsi="Tahoma" w:cs="Tahoma"/>
          <w:sz w:val="20"/>
        </w:rPr>
        <w:t xml:space="preserve"> </w:t>
      </w:r>
      <w:r w:rsidRPr="00964F25">
        <w:rPr>
          <w:rFonts w:ascii="Tahoma" w:hAnsi="Tahoma" w:cs="Tahoma"/>
          <w:sz w:val="20"/>
        </w:rPr>
        <w:t xml:space="preserve">které nepřesáhnou dobu jedné pracovní směny bude </w:t>
      </w:r>
      <w:r>
        <w:rPr>
          <w:rFonts w:ascii="Tahoma" w:hAnsi="Tahoma" w:cs="Tahoma"/>
          <w:sz w:val="20"/>
        </w:rPr>
        <w:t>ohrožený prostor ohrazen výstraž</w:t>
      </w:r>
      <w:r w:rsidRPr="00964F25">
        <w:rPr>
          <w:rFonts w:ascii="Tahoma" w:hAnsi="Tahoma" w:cs="Tahoma"/>
          <w:sz w:val="20"/>
        </w:rPr>
        <w:t>nou</w:t>
      </w:r>
      <w:r>
        <w:rPr>
          <w:rFonts w:ascii="Tahoma" w:hAnsi="Tahoma" w:cs="Tahoma"/>
          <w:sz w:val="20"/>
        </w:rPr>
        <w:t xml:space="preserve"> páskou nataž</w:t>
      </w:r>
      <w:r w:rsidRPr="00964F25">
        <w:rPr>
          <w:rFonts w:ascii="Tahoma" w:hAnsi="Tahoma" w:cs="Tahoma"/>
          <w:sz w:val="20"/>
        </w:rPr>
        <w:t>enou ve výšce 1,1 m.</w:t>
      </w:r>
      <w:r>
        <w:rPr>
          <w:rFonts w:ascii="Tahoma" w:hAnsi="Tahoma" w:cs="Tahoma"/>
          <w:sz w:val="20"/>
        </w:rPr>
        <w:t xml:space="preserve"> S ohledem na pohyb dětí v tomto prostoru budou místa vstupu do tohoto prostoru oddělena pevnou překážkou – oplocení, zástěny apod.</w:t>
      </w:r>
    </w:p>
    <w:p w14:paraId="052960C1" w14:textId="77777777" w:rsidR="006A50FC" w:rsidRPr="00964F25" w:rsidRDefault="006A50FC" w:rsidP="006A50FC">
      <w:pPr>
        <w:widowControl w:val="0"/>
        <w:numPr>
          <w:ilvl w:val="0"/>
          <w:numId w:val="10"/>
        </w:numPr>
        <w:autoSpaceDE w:val="0"/>
        <w:autoSpaceDN w:val="0"/>
        <w:adjustRightInd w:val="0"/>
        <w:snapToGrid w:val="0"/>
        <w:spacing w:after="0" w:line="240" w:lineRule="auto"/>
        <w:ind w:left="426"/>
        <w:rPr>
          <w:rFonts w:ascii="Tahoma" w:hAnsi="Tahoma" w:cs="Tahoma"/>
          <w:sz w:val="20"/>
        </w:rPr>
      </w:pPr>
      <w:r w:rsidRPr="00964F25">
        <w:rPr>
          <w:rFonts w:ascii="Tahoma" w:hAnsi="Tahoma" w:cs="Tahoma"/>
          <w:sz w:val="20"/>
        </w:rPr>
        <w:t xml:space="preserve">Materiál, nářadí </w:t>
      </w:r>
      <w:r>
        <w:rPr>
          <w:rFonts w:ascii="Tahoma" w:hAnsi="Tahoma" w:cs="Tahoma"/>
          <w:sz w:val="20"/>
        </w:rPr>
        <w:t>a pracovní pomůcky musí být ulož</w:t>
      </w:r>
      <w:r w:rsidRPr="00964F25">
        <w:rPr>
          <w:rFonts w:ascii="Tahoma" w:hAnsi="Tahoma" w:cs="Tahoma"/>
          <w:sz w:val="20"/>
        </w:rPr>
        <w:t>eny, popřípadě skladovány ve výškách</w:t>
      </w:r>
      <w:r>
        <w:rPr>
          <w:rFonts w:ascii="Tahoma" w:hAnsi="Tahoma" w:cs="Tahoma"/>
          <w:sz w:val="20"/>
        </w:rPr>
        <w:t xml:space="preserve"> tak, ž</w:t>
      </w:r>
      <w:r w:rsidRPr="00964F25">
        <w:rPr>
          <w:rFonts w:ascii="Tahoma" w:hAnsi="Tahoma" w:cs="Tahoma"/>
          <w:sz w:val="20"/>
        </w:rPr>
        <w:t>e jsou po celou dobu</w:t>
      </w:r>
      <w:r>
        <w:rPr>
          <w:rFonts w:ascii="Tahoma" w:hAnsi="Tahoma" w:cs="Tahoma"/>
          <w:sz w:val="20"/>
        </w:rPr>
        <w:t xml:space="preserve"> ulož</w:t>
      </w:r>
      <w:r w:rsidRPr="00964F25">
        <w:rPr>
          <w:rFonts w:ascii="Tahoma" w:hAnsi="Tahoma" w:cs="Tahoma"/>
          <w:sz w:val="20"/>
        </w:rPr>
        <w:t>ení zajištěny proti pádu, sklouznutí nebo shození jak během</w:t>
      </w:r>
      <w:r>
        <w:rPr>
          <w:rFonts w:ascii="Tahoma" w:hAnsi="Tahoma" w:cs="Tahoma"/>
          <w:sz w:val="20"/>
        </w:rPr>
        <w:t xml:space="preserve"> </w:t>
      </w:r>
      <w:r w:rsidRPr="00964F25">
        <w:rPr>
          <w:rFonts w:ascii="Tahoma" w:hAnsi="Tahoma" w:cs="Tahoma"/>
          <w:sz w:val="20"/>
        </w:rPr>
        <w:t>práce, tak po jejím uko</w:t>
      </w:r>
      <w:r>
        <w:rPr>
          <w:rFonts w:ascii="Tahoma" w:hAnsi="Tahoma" w:cs="Tahoma"/>
          <w:sz w:val="20"/>
        </w:rPr>
        <w:t>nčení. Pro upevnění nářadí, ulož</w:t>
      </w:r>
      <w:r w:rsidRPr="00964F25">
        <w:rPr>
          <w:rFonts w:ascii="Tahoma" w:hAnsi="Tahoma" w:cs="Tahoma"/>
          <w:sz w:val="20"/>
        </w:rPr>
        <w:t>ení drobného materiálu (hřebíky,</w:t>
      </w:r>
      <w:r>
        <w:rPr>
          <w:rFonts w:ascii="Tahoma" w:hAnsi="Tahoma" w:cs="Tahoma"/>
          <w:sz w:val="20"/>
        </w:rPr>
        <w:t xml:space="preserve"> šrouby apod.) musí být použ</w:t>
      </w:r>
      <w:r w:rsidRPr="00964F25">
        <w:rPr>
          <w:rFonts w:ascii="Tahoma" w:hAnsi="Tahoma" w:cs="Tahoma"/>
          <w:sz w:val="20"/>
        </w:rPr>
        <w:t>ita vhodná výstroj, p říp. k tomu účelu upravený pracovní oděv</w:t>
      </w:r>
      <w:r w:rsidRPr="00964F25">
        <w:rPr>
          <w:rFonts w:ascii="Times" w:hAnsi="Times" w:cs="Times"/>
          <w:sz w:val="21"/>
          <w:szCs w:val="21"/>
        </w:rPr>
        <w:t>.</w:t>
      </w:r>
    </w:p>
    <w:p w14:paraId="1F718C54" w14:textId="77777777" w:rsidR="006A50FC" w:rsidRPr="00964F25" w:rsidRDefault="006A50FC" w:rsidP="006A50FC">
      <w:pPr>
        <w:widowControl w:val="0"/>
        <w:numPr>
          <w:ilvl w:val="0"/>
          <w:numId w:val="10"/>
        </w:numPr>
        <w:autoSpaceDE w:val="0"/>
        <w:autoSpaceDN w:val="0"/>
        <w:adjustRightInd w:val="0"/>
        <w:snapToGrid w:val="0"/>
        <w:spacing w:after="0" w:line="240" w:lineRule="auto"/>
        <w:ind w:left="426"/>
        <w:rPr>
          <w:rFonts w:ascii="Tahoma" w:hAnsi="Tahoma" w:cs="Tahoma"/>
          <w:sz w:val="20"/>
        </w:rPr>
      </w:pPr>
      <w:r w:rsidRPr="00964F25">
        <w:rPr>
          <w:rFonts w:ascii="Tahoma" w:hAnsi="Tahoma" w:cs="Tahoma"/>
          <w:sz w:val="20"/>
        </w:rPr>
        <w:t>Pod místy vytahování, zvedání a spouštění materiálu musí být zajištěn dostatečně volný</w:t>
      </w:r>
      <w:r>
        <w:rPr>
          <w:rFonts w:ascii="Tahoma" w:hAnsi="Tahoma" w:cs="Tahoma"/>
          <w:sz w:val="20"/>
        </w:rPr>
        <w:t xml:space="preserve"> </w:t>
      </w:r>
      <w:r w:rsidRPr="00964F25">
        <w:rPr>
          <w:rFonts w:ascii="Tahoma" w:hAnsi="Tahoma" w:cs="Tahoma"/>
          <w:sz w:val="20"/>
        </w:rPr>
        <w:t>prostor pro manipulaci. Po celou dob</w:t>
      </w:r>
      <w:r>
        <w:rPr>
          <w:rFonts w:ascii="Tahoma" w:hAnsi="Tahoma" w:cs="Tahoma"/>
          <w:sz w:val="20"/>
        </w:rPr>
        <w:t>u těchto prací musí být do ohrož</w:t>
      </w:r>
      <w:r w:rsidRPr="00964F25">
        <w:rPr>
          <w:rFonts w:ascii="Tahoma" w:hAnsi="Tahoma" w:cs="Tahoma"/>
          <w:sz w:val="20"/>
        </w:rPr>
        <w:t>eného prostoru</w:t>
      </w:r>
      <w:r>
        <w:rPr>
          <w:rFonts w:ascii="Tahoma" w:hAnsi="Tahoma" w:cs="Tahoma"/>
          <w:sz w:val="20"/>
        </w:rPr>
        <w:t xml:space="preserve"> </w:t>
      </w:r>
      <w:r w:rsidRPr="00964F25">
        <w:rPr>
          <w:rFonts w:ascii="Tahoma" w:hAnsi="Tahoma" w:cs="Tahoma"/>
          <w:sz w:val="20"/>
        </w:rPr>
        <w:t>zamezen přístup zaměstnancům, kteří nejsou pro tyto práce určeni.</w:t>
      </w:r>
    </w:p>
    <w:p w14:paraId="62213F8A" w14:textId="77777777" w:rsidR="006A50FC" w:rsidRDefault="006A50FC" w:rsidP="006A50FC">
      <w:pPr>
        <w:widowControl w:val="0"/>
        <w:autoSpaceDE w:val="0"/>
        <w:autoSpaceDN w:val="0"/>
        <w:adjustRightInd w:val="0"/>
        <w:snapToGrid w:val="0"/>
        <w:rPr>
          <w:rFonts w:ascii="Tahoma" w:hAnsi="Tahoma" w:cs="Tahoma"/>
          <w:sz w:val="20"/>
          <w:u w:val="single"/>
        </w:rPr>
      </w:pPr>
    </w:p>
    <w:p w14:paraId="308F86D9" w14:textId="77777777" w:rsidR="006A50FC" w:rsidRPr="00964F25" w:rsidRDefault="006A50FC" w:rsidP="006A50FC">
      <w:pPr>
        <w:widowControl w:val="0"/>
        <w:autoSpaceDE w:val="0"/>
        <w:autoSpaceDN w:val="0"/>
        <w:adjustRightInd w:val="0"/>
        <w:snapToGrid w:val="0"/>
        <w:rPr>
          <w:rFonts w:ascii="Tahoma" w:hAnsi="Tahoma" w:cs="Tahoma"/>
          <w:sz w:val="20"/>
          <w:u w:val="single"/>
        </w:rPr>
      </w:pPr>
      <w:r w:rsidRPr="00964F25">
        <w:rPr>
          <w:rFonts w:ascii="Tahoma" w:hAnsi="Tahoma" w:cs="Tahoma"/>
          <w:sz w:val="20"/>
          <w:u w:val="single"/>
        </w:rPr>
        <w:t>Opatření při nebezpečí z prodlení při záchraně osob, řešení provozních nehod, havárií</w:t>
      </w:r>
    </w:p>
    <w:p w14:paraId="0D34F406" w14:textId="77777777" w:rsidR="006A50FC" w:rsidRPr="00964F25" w:rsidRDefault="006A50FC" w:rsidP="006A50FC">
      <w:pPr>
        <w:widowControl w:val="0"/>
        <w:numPr>
          <w:ilvl w:val="0"/>
          <w:numId w:val="11"/>
        </w:numPr>
        <w:autoSpaceDE w:val="0"/>
        <w:autoSpaceDN w:val="0"/>
        <w:adjustRightInd w:val="0"/>
        <w:snapToGrid w:val="0"/>
        <w:spacing w:after="0" w:line="240" w:lineRule="auto"/>
        <w:ind w:left="426"/>
        <w:rPr>
          <w:rFonts w:ascii="Tahoma" w:hAnsi="Tahoma" w:cs="Tahoma"/>
          <w:sz w:val="20"/>
        </w:rPr>
      </w:pPr>
      <w:r w:rsidRPr="00964F25">
        <w:rPr>
          <w:rFonts w:ascii="Tahoma" w:hAnsi="Tahoma" w:cs="Tahoma"/>
          <w:sz w:val="20"/>
        </w:rPr>
        <w:t>Každou důležitou událost, která na staveništi vznikne, musí vedoucí prací zapsat do</w:t>
      </w:r>
      <w:r>
        <w:rPr>
          <w:rFonts w:ascii="Tahoma" w:hAnsi="Tahoma" w:cs="Tahoma"/>
          <w:sz w:val="20"/>
        </w:rPr>
        <w:t xml:space="preserve"> </w:t>
      </w:r>
      <w:r w:rsidRPr="00964F25">
        <w:rPr>
          <w:rFonts w:ascii="Tahoma" w:hAnsi="Tahoma" w:cs="Tahoma"/>
          <w:sz w:val="20"/>
        </w:rPr>
        <w:t>stavebního deníku.</w:t>
      </w:r>
    </w:p>
    <w:p w14:paraId="43823EB4" w14:textId="77777777" w:rsidR="006A50FC" w:rsidRPr="00964F25" w:rsidRDefault="006A50FC" w:rsidP="006A50FC">
      <w:pPr>
        <w:widowControl w:val="0"/>
        <w:numPr>
          <w:ilvl w:val="0"/>
          <w:numId w:val="11"/>
        </w:numPr>
        <w:autoSpaceDE w:val="0"/>
        <w:autoSpaceDN w:val="0"/>
        <w:adjustRightInd w:val="0"/>
        <w:snapToGrid w:val="0"/>
        <w:spacing w:after="0" w:line="240" w:lineRule="auto"/>
        <w:ind w:left="426"/>
        <w:rPr>
          <w:rFonts w:ascii="Tahoma" w:hAnsi="Tahoma" w:cs="Tahoma"/>
          <w:sz w:val="20"/>
        </w:rPr>
      </w:pPr>
      <w:r w:rsidRPr="00964F25">
        <w:rPr>
          <w:rFonts w:ascii="Tahoma" w:hAnsi="Tahoma" w:cs="Tahoma"/>
          <w:sz w:val="20"/>
        </w:rPr>
        <w:t>Každou mimo řádnou událost musí vedoucí prací oznámit co nejdříve dostupným způsobem</w:t>
      </w:r>
      <w:r>
        <w:rPr>
          <w:rFonts w:ascii="Tahoma" w:hAnsi="Tahoma" w:cs="Tahoma"/>
          <w:sz w:val="20"/>
        </w:rPr>
        <w:t xml:space="preserve"> </w:t>
      </w:r>
      <w:r w:rsidRPr="00964F25">
        <w:rPr>
          <w:rFonts w:ascii="Tahoma" w:hAnsi="Tahoma" w:cs="Tahoma"/>
          <w:sz w:val="20"/>
        </w:rPr>
        <w:t>svému nadřízenému, zajistit místo a zdroj vzniku mimořádné události v nezměněném stavu do</w:t>
      </w:r>
      <w:r>
        <w:rPr>
          <w:rFonts w:ascii="Tahoma" w:hAnsi="Tahoma" w:cs="Tahoma"/>
          <w:sz w:val="20"/>
        </w:rPr>
        <w:t xml:space="preserve"> </w:t>
      </w:r>
      <w:r w:rsidRPr="00964F25">
        <w:rPr>
          <w:rFonts w:ascii="Tahoma" w:hAnsi="Tahoma" w:cs="Tahoma"/>
          <w:sz w:val="20"/>
        </w:rPr>
        <w:t>doby příjezdu vedoucího organizace, policie, případně příslušného oblastního inspektorátu</w:t>
      </w:r>
      <w:r>
        <w:rPr>
          <w:rFonts w:ascii="Tahoma" w:hAnsi="Tahoma" w:cs="Tahoma"/>
          <w:sz w:val="20"/>
        </w:rPr>
        <w:t xml:space="preserve"> </w:t>
      </w:r>
      <w:r w:rsidRPr="00964F25">
        <w:rPr>
          <w:rFonts w:ascii="Tahoma" w:hAnsi="Tahoma" w:cs="Tahoma"/>
          <w:sz w:val="20"/>
        </w:rPr>
        <w:t>práce</w:t>
      </w:r>
      <w:r w:rsidRPr="00964F25">
        <w:rPr>
          <w:sz w:val="21"/>
          <w:szCs w:val="21"/>
        </w:rPr>
        <w:t>.</w:t>
      </w:r>
    </w:p>
    <w:p w14:paraId="76AC65E4" w14:textId="77777777" w:rsidR="006A50FC" w:rsidRPr="00964F25" w:rsidRDefault="006A50FC" w:rsidP="006A50FC">
      <w:pPr>
        <w:widowControl w:val="0"/>
        <w:numPr>
          <w:ilvl w:val="0"/>
          <w:numId w:val="11"/>
        </w:numPr>
        <w:autoSpaceDE w:val="0"/>
        <w:autoSpaceDN w:val="0"/>
        <w:adjustRightInd w:val="0"/>
        <w:snapToGrid w:val="0"/>
        <w:spacing w:after="0" w:line="240" w:lineRule="auto"/>
        <w:ind w:left="426"/>
        <w:rPr>
          <w:rFonts w:ascii="Tahoma" w:hAnsi="Tahoma" w:cs="Tahoma"/>
          <w:sz w:val="20"/>
        </w:rPr>
      </w:pPr>
      <w:r w:rsidRPr="00964F25">
        <w:rPr>
          <w:rFonts w:ascii="Tahoma" w:hAnsi="Tahoma" w:cs="Tahoma"/>
          <w:sz w:val="20"/>
        </w:rPr>
        <w:t>Při poranění nebo pracovním úrazu musí spolupracovníci zajistit poraněnému pracovníkovi</w:t>
      </w:r>
      <w:r>
        <w:rPr>
          <w:rFonts w:ascii="Tahoma" w:hAnsi="Tahoma" w:cs="Tahoma"/>
          <w:sz w:val="20"/>
        </w:rPr>
        <w:t xml:space="preserve"> </w:t>
      </w:r>
      <w:r w:rsidRPr="00964F25">
        <w:rPr>
          <w:rFonts w:ascii="Tahoma" w:hAnsi="Tahoma" w:cs="Tahoma"/>
          <w:sz w:val="20"/>
        </w:rPr>
        <w:t>co nejrychleji první pomoc, příp. zajistit odbornou lékařskou pomoc.</w:t>
      </w:r>
    </w:p>
    <w:p w14:paraId="4ECDC840" w14:textId="77777777" w:rsidR="006A50FC" w:rsidRPr="00964F25" w:rsidRDefault="006A50FC" w:rsidP="006A50FC">
      <w:pPr>
        <w:widowControl w:val="0"/>
        <w:numPr>
          <w:ilvl w:val="0"/>
          <w:numId w:val="11"/>
        </w:numPr>
        <w:autoSpaceDE w:val="0"/>
        <w:autoSpaceDN w:val="0"/>
        <w:adjustRightInd w:val="0"/>
        <w:snapToGrid w:val="0"/>
        <w:spacing w:after="0" w:line="240" w:lineRule="auto"/>
        <w:ind w:left="426"/>
        <w:rPr>
          <w:rFonts w:ascii="Tahoma" w:hAnsi="Tahoma" w:cs="Tahoma"/>
          <w:sz w:val="20"/>
        </w:rPr>
      </w:pPr>
      <w:r>
        <w:rPr>
          <w:rFonts w:ascii="Tahoma" w:hAnsi="Tahoma" w:cs="Tahoma"/>
          <w:sz w:val="20"/>
        </w:rPr>
        <w:t>Důlež</w:t>
      </w:r>
      <w:r w:rsidRPr="00964F25">
        <w:rPr>
          <w:rFonts w:ascii="Tahoma" w:hAnsi="Tahoma" w:cs="Tahoma"/>
          <w:sz w:val="20"/>
        </w:rPr>
        <w:t>itá telefonní čísla:</w:t>
      </w:r>
    </w:p>
    <w:p w14:paraId="478812CB" w14:textId="77777777" w:rsidR="006A50FC" w:rsidRPr="00964F25" w:rsidRDefault="006A50FC" w:rsidP="006A50FC">
      <w:pPr>
        <w:widowControl w:val="0"/>
        <w:autoSpaceDE w:val="0"/>
        <w:autoSpaceDN w:val="0"/>
        <w:adjustRightInd w:val="0"/>
        <w:snapToGrid w:val="0"/>
        <w:ind w:firstLine="426"/>
        <w:rPr>
          <w:rFonts w:ascii="Tahoma" w:hAnsi="Tahoma" w:cs="Tahoma"/>
          <w:sz w:val="20"/>
        </w:rPr>
      </w:pPr>
      <w:r w:rsidRPr="00964F25">
        <w:rPr>
          <w:rFonts w:ascii="Tahoma" w:hAnsi="Tahoma" w:cs="Tahoma"/>
          <w:sz w:val="20"/>
        </w:rPr>
        <w:t xml:space="preserve"> </w:t>
      </w:r>
      <w:r>
        <w:rPr>
          <w:rFonts w:ascii="Tahoma" w:hAnsi="Tahoma" w:cs="Tahoma"/>
          <w:sz w:val="20"/>
        </w:rPr>
        <w:t>- rychlá záchranná služ</w:t>
      </w:r>
      <w:r w:rsidRPr="00964F25">
        <w:rPr>
          <w:rFonts w:ascii="Tahoma" w:hAnsi="Tahoma" w:cs="Tahoma"/>
          <w:sz w:val="20"/>
        </w:rPr>
        <w:t xml:space="preserve">ba: </w:t>
      </w:r>
      <w:r>
        <w:rPr>
          <w:rFonts w:ascii="Tahoma" w:hAnsi="Tahoma" w:cs="Tahoma"/>
          <w:sz w:val="20"/>
        </w:rPr>
        <w:t xml:space="preserve">tel. </w:t>
      </w:r>
      <w:r w:rsidRPr="00964F25">
        <w:rPr>
          <w:rFonts w:ascii="Tahoma" w:hAnsi="Tahoma" w:cs="Tahoma"/>
          <w:sz w:val="20"/>
        </w:rPr>
        <w:t></w:t>
      </w:r>
      <w:r w:rsidRPr="00964F25">
        <w:rPr>
          <w:rFonts w:ascii="Tahoma" w:hAnsi="Tahoma" w:cs="Tahoma"/>
          <w:sz w:val="20"/>
        </w:rPr>
        <w:t>155</w:t>
      </w:r>
    </w:p>
    <w:p w14:paraId="4A45E3E4" w14:textId="77777777" w:rsidR="006A50FC" w:rsidRDefault="006A50FC" w:rsidP="006A50FC">
      <w:pPr>
        <w:widowControl w:val="0"/>
        <w:autoSpaceDE w:val="0"/>
        <w:autoSpaceDN w:val="0"/>
        <w:adjustRightInd w:val="0"/>
        <w:snapToGrid w:val="0"/>
        <w:ind w:firstLine="426"/>
        <w:rPr>
          <w:rFonts w:ascii="Tahoma" w:hAnsi="Tahoma" w:cs="Tahoma"/>
          <w:sz w:val="20"/>
        </w:rPr>
      </w:pPr>
      <w:r w:rsidRPr="00964F25">
        <w:rPr>
          <w:rFonts w:ascii="Tahoma" w:hAnsi="Tahoma" w:cs="Tahoma"/>
          <w:sz w:val="20"/>
        </w:rPr>
        <w:t>- hasiči:</w:t>
      </w:r>
      <w:r>
        <w:rPr>
          <w:rFonts w:ascii="Tahoma" w:hAnsi="Tahoma" w:cs="Tahoma"/>
          <w:sz w:val="20"/>
        </w:rPr>
        <w:tab/>
      </w:r>
      <w:r>
        <w:rPr>
          <w:rFonts w:ascii="Tahoma" w:hAnsi="Tahoma" w:cs="Tahoma"/>
          <w:sz w:val="20"/>
        </w:rPr>
        <w:tab/>
      </w:r>
      <w:r>
        <w:rPr>
          <w:rFonts w:ascii="Tahoma" w:hAnsi="Tahoma" w:cs="Tahoma"/>
          <w:sz w:val="20"/>
        </w:rPr>
        <w:tab/>
      </w:r>
      <w:r w:rsidRPr="00964F25">
        <w:rPr>
          <w:rFonts w:ascii="Tahoma" w:hAnsi="Tahoma" w:cs="Tahoma"/>
          <w:sz w:val="20"/>
        </w:rPr>
        <w:t></w:t>
      </w:r>
      <w:r w:rsidRPr="00964F25">
        <w:rPr>
          <w:rFonts w:ascii="Tahoma" w:hAnsi="Tahoma" w:cs="Tahoma"/>
          <w:sz w:val="20"/>
        </w:rPr>
        <w:t></w:t>
      </w:r>
      <w:r>
        <w:rPr>
          <w:rFonts w:ascii="Tahoma" w:hAnsi="Tahoma" w:cs="Tahoma"/>
          <w:sz w:val="20"/>
        </w:rPr>
        <w:t xml:space="preserve">tel. </w:t>
      </w:r>
      <w:r w:rsidRPr="00964F25">
        <w:rPr>
          <w:rFonts w:ascii="Tahoma" w:hAnsi="Tahoma" w:cs="Tahoma"/>
          <w:sz w:val="20"/>
        </w:rPr>
        <w:t>150</w:t>
      </w:r>
    </w:p>
    <w:p w14:paraId="76447C1D" w14:textId="77777777" w:rsidR="006A50FC" w:rsidRPr="00964F25" w:rsidRDefault="006A50FC" w:rsidP="006A50FC">
      <w:pPr>
        <w:widowControl w:val="0"/>
        <w:autoSpaceDE w:val="0"/>
        <w:autoSpaceDN w:val="0"/>
        <w:adjustRightInd w:val="0"/>
        <w:snapToGrid w:val="0"/>
        <w:ind w:firstLine="426"/>
        <w:rPr>
          <w:rFonts w:ascii="Tahoma" w:hAnsi="Tahoma" w:cs="Tahoma"/>
          <w:sz w:val="20"/>
        </w:rPr>
      </w:pPr>
      <w:r>
        <w:rPr>
          <w:rFonts w:ascii="Tahoma" w:hAnsi="Tahoma" w:cs="Tahoma"/>
          <w:sz w:val="20"/>
        </w:rPr>
        <w:t>- policie</w:t>
      </w:r>
      <w:r w:rsidRPr="00964F25">
        <w:rPr>
          <w:rFonts w:ascii="Tahoma" w:hAnsi="Tahoma" w:cs="Tahoma"/>
          <w:sz w:val="20"/>
        </w:rPr>
        <w:t></w:t>
      </w:r>
      <w:r>
        <w:rPr>
          <w:rFonts w:ascii="Tahoma" w:hAnsi="Tahoma" w:cs="Tahoma"/>
          <w:sz w:val="20"/>
        </w:rPr>
        <w:t xml:space="preserve"> </w:t>
      </w:r>
      <w:r>
        <w:rPr>
          <w:rFonts w:ascii="Tahoma" w:hAnsi="Tahoma" w:cs="Tahoma"/>
          <w:sz w:val="20"/>
        </w:rPr>
        <w:tab/>
      </w:r>
      <w:r>
        <w:rPr>
          <w:rFonts w:ascii="Tahoma" w:hAnsi="Tahoma" w:cs="Tahoma"/>
          <w:sz w:val="20"/>
        </w:rPr>
        <w:tab/>
      </w:r>
      <w:r>
        <w:rPr>
          <w:rFonts w:ascii="Tahoma" w:hAnsi="Tahoma" w:cs="Tahoma"/>
          <w:sz w:val="20"/>
        </w:rPr>
        <w:tab/>
        <w:t xml:space="preserve">tel. </w:t>
      </w:r>
      <w:r w:rsidRPr="00964F25">
        <w:rPr>
          <w:rFonts w:ascii="Tahoma" w:hAnsi="Tahoma" w:cs="Tahoma"/>
          <w:sz w:val="20"/>
        </w:rPr>
        <w:t>158</w:t>
      </w:r>
    </w:p>
    <w:p w14:paraId="3C5A6004" w14:textId="77777777" w:rsidR="006A50FC" w:rsidRDefault="006A50FC" w:rsidP="006A50FC">
      <w:pPr>
        <w:spacing w:before="120"/>
        <w:ind w:left="1080"/>
        <w:rPr>
          <w:rFonts w:ascii="Tahoma" w:hAnsi="Tahoma" w:cs="Tahoma"/>
          <w:sz w:val="20"/>
        </w:rPr>
      </w:pPr>
    </w:p>
    <w:p w14:paraId="7222607A" w14:textId="77777777" w:rsidR="006A50FC" w:rsidRPr="00964F25" w:rsidRDefault="006A50FC" w:rsidP="006A50FC">
      <w:pPr>
        <w:widowControl w:val="0"/>
        <w:autoSpaceDE w:val="0"/>
        <w:autoSpaceDN w:val="0"/>
        <w:adjustRightInd w:val="0"/>
        <w:snapToGrid w:val="0"/>
        <w:rPr>
          <w:rFonts w:ascii="Tahoma" w:hAnsi="Tahoma" w:cs="Tahoma"/>
          <w:sz w:val="20"/>
          <w:u w:val="single"/>
        </w:rPr>
      </w:pPr>
      <w:r>
        <w:rPr>
          <w:rFonts w:ascii="Tahoma" w:hAnsi="Tahoma" w:cs="Tahoma"/>
          <w:sz w:val="20"/>
          <w:u w:val="single"/>
        </w:rPr>
        <w:t>PODMÍNKY PRO OCHRANU ŽIVOTNÍHO PROST</w:t>
      </w:r>
      <w:r w:rsidRPr="00964F25">
        <w:rPr>
          <w:rFonts w:ascii="Tahoma" w:hAnsi="Tahoma" w:cs="Tahoma"/>
          <w:sz w:val="20"/>
          <w:u w:val="single"/>
        </w:rPr>
        <w:t xml:space="preserve">ŘEDÍ </w:t>
      </w:r>
      <w:r>
        <w:rPr>
          <w:rFonts w:ascii="Tahoma" w:hAnsi="Tahoma" w:cs="Tahoma"/>
          <w:sz w:val="20"/>
          <w:u w:val="single"/>
        </w:rPr>
        <w:t>PŘI VÝSTAVB</w:t>
      </w:r>
      <w:r w:rsidRPr="00964F25">
        <w:rPr>
          <w:rFonts w:ascii="Tahoma" w:hAnsi="Tahoma" w:cs="Tahoma"/>
          <w:sz w:val="20"/>
          <w:u w:val="single"/>
        </w:rPr>
        <w:t>Ě</w:t>
      </w:r>
    </w:p>
    <w:p w14:paraId="2BDC1F28" w14:textId="77777777" w:rsidR="006A50FC" w:rsidRPr="00964F25" w:rsidRDefault="006A50FC" w:rsidP="006A50FC">
      <w:pPr>
        <w:widowControl w:val="0"/>
        <w:autoSpaceDE w:val="0"/>
        <w:autoSpaceDN w:val="0"/>
        <w:adjustRightInd w:val="0"/>
        <w:snapToGrid w:val="0"/>
        <w:rPr>
          <w:rFonts w:ascii="Tahoma" w:hAnsi="Tahoma" w:cs="Tahoma"/>
          <w:sz w:val="20"/>
        </w:rPr>
      </w:pPr>
      <w:r>
        <w:rPr>
          <w:rFonts w:ascii="Tahoma" w:hAnsi="Tahoma" w:cs="Tahoma"/>
          <w:sz w:val="20"/>
        </w:rPr>
        <w:t>Při výstavbě budou dodrž</w:t>
      </w:r>
      <w:r w:rsidRPr="00964F25">
        <w:rPr>
          <w:rFonts w:ascii="Tahoma" w:hAnsi="Tahoma" w:cs="Tahoma"/>
          <w:sz w:val="20"/>
        </w:rPr>
        <w:t xml:space="preserve">eny následující </w:t>
      </w:r>
      <w:proofErr w:type="gramStart"/>
      <w:r w:rsidRPr="00964F25">
        <w:rPr>
          <w:rFonts w:ascii="Tahoma" w:hAnsi="Tahoma" w:cs="Tahoma"/>
          <w:sz w:val="20"/>
        </w:rPr>
        <w:t>podmínky :</w:t>
      </w:r>
      <w:proofErr w:type="gramEnd"/>
    </w:p>
    <w:p w14:paraId="36A41EAB" w14:textId="77777777" w:rsidR="006A50FC" w:rsidRPr="00964F25" w:rsidRDefault="006A50FC" w:rsidP="006A50FC">
      <w:pPr>
        <w:widowControl w:val="0"/>
        <w:autoSpaceDE w:val="0"/>
        <w:autoSpaceDN w:val="0"/>
        <w:adjustRightInd w:val="0"/>
        <w:snapToGrid w:val="0"/>
        <w:rPr>
          <w:rFonts w:ascii="Tahoma" w:hAnsi="Tahoma" w:cs="Tahoma"/>
          <w:sz w:val="20"/>
        </w:rPr>
      </w:pPr>
      <w:r w:rsidRPr="00964F25">
        <w:rPr>
          <w:rFonts w:ascii="Tahoma" w:hAnsi="Tahoma" w:cs="Tahoma"/>
          <w:sz w:val="20"/>
        </w:rPr>
        <w:t xml:space="preserve"> - likvidace odpadů dle zákona č. 185/2001 Sb. o odpadech, ve znění pozdějších předpisů,</w:t>
      </w:r>
    </w:p>
    <w:p w14:paraId="5139577E" w14:textId="77777777" w:rsidR="006A50FC" w:rsidRPr="00964F25" w:rsidRDefault="006A50FC" w:rsidP="006A50FC">
      <w:pPr>
        <w:widowControl w:val="0"/>
        <w:autoSpaceDE w:val="0"/>
        <w:autoSpaceDN w:val="0"/>
        <w:adjustRightInd w:val="0"/>
        <w:snapToGrid w:val="0"/>
        <w:ind w:hanging="284"/>
        <w:rPr>
          <w:rFonts w:ascii="Tahoma" w:hAnsi="Tahoma" w:cs="Tahoma"/>
          <w:sz w:val="20"/>
        </w:rPr>
      </w:pPr>
      <w:r w:rsidRPr="00964F25">
        <w:rPr>
          <w:rFonts w:ascii="Tahoma" w:hAnsi="Tahoma" w:cs="Tahoma"/>
          <w:sz w:val="20"/>
        </w:rPr>
        <w:t xml:space="preserve"> - při provádění stavby nebude poškozována vzrostlá zeleň v souladu se zákonem</w:t>
      </w:r>
      <w:r>
        <w:rPr>
          <w:rFonts w:ascii="Tahoma" w:hAnsi="Tahoma" w:cs="Tahoma"/>
          <w:sz w:val="20"/>
        </w:rPr>
        <w:t xml:space="preserve"> </w:t>
      </w:r>
      <w:r w:rsidRPr="00964F25">
        <w:rPr>
          <w:rFonts w:ascii="Tahoma" w:hAnsi="Tahoma" w:cs="Tahoma"/>
          <w:sz w:val="20"/>
        </w:rPr>
        <w:t>č. 114/1992 Sb., o ochraně přírody a krajiny, ve znění pozdějších předpisů a vyhlášky č. 395/1992 Sb., o ochraně přírody a krajiny,</w:t>
      </w:r>
    </w:p>
    <w:p w14:paraId="1FDE60A8" w14:textId="77777777" w:rsidR="006A50FC" w:rsidRDefault="006A50FC" w:rsidP="006A50FC">
      <w:pPr>
        <w:widowControl w:val="0"/>
        <w:autoSpaceDE w:val="0"/>
        <w:autoSpaceDN w:val="0"/>
        <w:adjustRightInd w:val="0"/>
        <w:snapToGrid w:val="0"/>
        <w:ind w:hanging="284"/>
        <w:rPr>
          <w:sz w:val="21"/>
          <w:szCs w:val="21"/>
        </w:rPr>
      </w:pPr>
      <w:r w:rsidRPr="00964F25">
        <w:rPr>
          <w:rFonts w:ascii="Tahoma" w:hAnsi="Tahoma" w:cs="Tahoma"/>
          <w:sz w:val="20"/>
        </w:rPr>
        <w:t xml:space="preserve"> - na pozemku </w:t>
      </w:r>
      <w:r>
        <w:rPr>
          <w:rFonts w:ascii="Tahoma" w:hAnsi="Tahoma" w:cs="Tahoma"/>
          <w:sz w:val="20"/>
        </w:rPr>
        <w:t>nedojde ke kácení porostů, ohrož</w:t>
      </w:r>
      <w:r w:rsidRPr="00964F25">
        <w:rPr>
          <w:rFonts w:ascii="Tahoma" w:hAnsi="Tahoma" w:cs="Tahoma"/>
          <w:sz w:val="20"/>
        </w:rPr>
        <w:t>enou zeleň v blízkosti stavby je nutné</w:t>
      </w:r>
      <w:r>
        <w:rPr>
          <w:rFonts w:ascii="Tahoma" w:hAnsi="Tahoma" w:cs="Tahoma"/>
          <w:sz w:val="20"/>
        </w:rPr>
        <w:t xml:space="preserve"> </w:t>
      </w:r>
      <w:r w:rsidRPr="00964F25">
        <w:rPr>
          <w:rFonts w:ascii="Tahoma" w:hAnsi="Tahoma" w:cs="Tahoma"/>
          <w:sz w:val="20"/>
        </w:rPr>
        <w:t>chránit před poškozením v souladu s ČSN DIN 18920 Sadovnictví a krajinářství –</w:t>
      </w:r>
      <w:r>
        <w:rPr>
          <w:rFonts w:ascii="Tahoma" w:hAnsi="Tahoma" w:cs="Tahoma"/>
          <w:sz w:val="20"/>
        </w:rPr>
        <w:t xml:space="preserve"> </w:t>
      </w:r>
      <w:r w:rsidRPr="00964F25">
        <w:rPr>
          <w:rFonts w:ascii="Tahoma" w:hAnsi="Tahoma" w:cs="Tahoma"/>
          <w:sz w:val="20"/>
        </w:rPr>
        <w:t>Ochrana stromů, porostů a ploch pro vegetaci při stavebních činnostech</w:t>
      </w:r>
      <w:r>
        <w:rPr>
          <w:sz w:val="21"/>
          <w:szCs w:val="21"/>
        </w:rPr>
        <w:t>.</w:t>
      </w:r>
    </w:p>
    <w:p w14:paraId="312EC561" w14:textId="77777777" w:rsidR="006A50FC" w:rsidRDefault="006A50FC" w:rsidP="006A50FC">
      <w:pPr>
        <w:widowControl w:val="0"/>
        <w:autoSpaceDE w:val="0"/>
        <w:autoSpaceDN w:val="0"/>
        <w:adjustRightInd w:val="0"/>
        <w:snapToGrid w:val="0"/>
        <w:ind w:hanging="284"/>
        <w:rPr>
          <w:sz w:val="21"/>
          <w:szCs w:val="21"/>
        </w:rPr>
      </w:pPr>
    </w:p>
    <w:p w14:paraId="2D1C407B" w14:textId="77777777" w:rsidR="00A04201" w:rsidRPr="00A04201" w:rsidRDefault="00A04201" w:rsidP="00A04201">
      <w:pPr>
        <w:rPr>
          <w:rFonts w:ascii="Tahoma" w:hAnsi="Tahoma" w:cs="Tahoma"/>
          <w:sz w:val="20"/>
        </w:rPr>
      </w:pPr>
      <w:r w:rsidRPr="00A04201">
        <w:rPr>
          <w:rFonts w:ascii="Tahoma" w:hAnsi="Tahoma" w:cs="Tahoma"/>
          <w:sz w:val="20"/>
        </w:rPr>
        <w:t>Odhadovaná produkce odpadů při výstavbě:</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03"/>
        <w:gridCol w:w="4901"/>
        <w:gridCol w:w="867"/>
        <w:gridCol w:w="2239"/>
      </w:tblGrid>
      <w:tr w:rsidR="00A04201" w:rsidRPr="00A04201" w14:paraId="0388EE2C" w14:textId="77777777" w:rsidTr="00A04201">
        <w:trPr>
          <w:tblHeader/>
        </w:trPr>
        <w:tc>
          <w:tcPr>
            <w:tcW w:w="1204" w:type="dxa"/>
            <w:tcBorders>
              <w:top w:val="double" w:sz="4" w:space="0" w:color="auto"/>
              <w:left w:val="double" w:sz="4" w:space="0" w:color="auto"/>
              <w:bottom w:val="single" w:sz="4" w:space="0" w:color="auto"/>
              <w:right w:val="single" w:sz="4" w:space="0" w:color="auto"/>
            </w:tcBorders>
            <w:shd w:val="clear" w:color="auto" w:fill="D9D9D9"/>
            <w:hideMark/>
          </w:tcPr>
          <w:p w14:paraId="2FE27677" w14:textId="77777777" w:rsidR="00A04201" w:rsidRPr="00A04201" w:rsidRDefault="00A04201" w:rsidP="00A04201">
            <w:pPr>
              <w:rPr>
                <w:rFonts w:ascii="Tahoma" w:hAnsi="Tahoma" w:cs="Tahoma"/>
                <w:b/>
                <w:sz w:val="20"/>
              </w:rPr>
            </w:pPr>
            <w:r w:rsidRPr="00A04201">
              <w:rPr>
                <w:rFonts w:ascii="Tahoma" w:hAnsi="Tahoma" w:cs="Tahoma"/>
                <w:b/>
                <w:sz w:val="20"/>
              </w:rPr>
              <w:t>Katalog. Číslo</w:t>
            </w:r>
          </w:p>
        </w:tc>
        <w:tc>
          <w:tcPr>
            <w:tcW w:w="4902" w:type="dxa"/>
            <w:tcBorders>
              <w:top w:val="double" w:sz="4" w:space="0" w:color="auto"/>
              <w:left w:val="single" w:sz="4" w:space="0" w:color="auto"/>
              <w:bottom w:val="single" w:sz="4" w:space="0" w:color="auto"/>
              <w:right w:val="single" w:sz="4" w:space="0" w:color="auto"/>
            </w:tcBorders>
            <w:shd w:val="clear" w:color="auto" w:fill="D9D9D9"/>
            <w:hideMark/>
          </w:tcPr>
          <w:p w14:paraId="1DE78D85" w14:textId="77777777" w:rsidR="00A04201" w:rsidRPr="00A04201" w:rsidRDefault="00A04201" w:rsidP="00A04201">
            <w:pPr>
              <w:rPr>
                <w:rFonts w:ascii="Tahoma" w:hAnsi="Tahoma" w:cs="Tahoma"/>
                <w:b/>
                <w:sz w:val="20"/>
              </w:rPr>
            </w:pPr>
            <w:r w:rsidRPr="00A04201">
              <w:rPr>
                <w:rFonts w:ascii="Tahoma" w:hAnsi="Tahoma" w:cs="Tahoma"/>
                <w:b/>
                <w:sz w:val="20"/>
              </w:rPr>
              <w:t>Název odpadu</w:t>
            </w:r>
          </w:p>
        </w:tc>
        <w:tc>
          <w:tcPr>
            <w:tcW w:w="867" w:type="dxa"/>
            <w:tcBorders>
              <w:top w:val="double" w:sz="4" w:space="0" w:color="auto"/>
              <w:left w:val="single" w:sz="4" w:space="0" w:color="auto"/>
              <w:bottom w:val="single" w:sz="4" w:space="0" w:color="auto"/>
              <w:right w:val="single" w:sz="4" w:space="0" w:color="auto"/>
            </w:tcBorders>
            <w:shd w:val="clear" w:color="auto" w:fill="D9D9D9"/>
            <w:hideMark/>
          </w:tcPr>
          <w:p w14:paraId="572CFC6F" w14:textId="77777777" w:rsidR="00A04201" w:rsidRPr="00A04201" w:rsidRDefault="00A04201" w:rsidP="00A04201">
            <w:pPr>
              <w:rPr>
                <w:rFonts w:ascii="Tahoma" w:hAnsi="Tahoma" w:cs="Tahoma"/>
                <w:b/>
                <w:sz w:val="20"/>
              </w:rPr>
            </w:pPr>
            <w:r w:rsidRPr="00A04201">
              <w:rPr>
                <w:rFonts w:ascii="Tahoma" w:hAnsi="Tahoma" w:cs="Tahoma"/>
                <w:b/>
                <w:sz w:val="20"/>
              </w:rPr>
              <w:t>Produkce t</w:t>
            </w:r>
          </w:p>
        </w:tc>
        <w:tc>
          <w:tcPr>
            <w:tcW w:w="2239" w:type="dxa"/>
            <w:tcBorders>
              <w:top w:val="double" w:sz="4" w:space="0" w:color="auto"/>
              <w:left w:val="single" w:sz="4" w:space="0" w:color="auto"/>
              <w:bottom w:val="single" w:sz="4" w:space="0" w:color="auto"/>
              <w:right w:val="double" w:sz="4" w:space="0" w:color="auto"/>
            </w:tcBorders>
            <w:shd w:val="clear" w:color="auto" w:fill="D9D9D9"/>
            <w:hideMark/>
          </w:tcPr>
          <w:p w14:paraId="73DD1559" w14:textId="77777777" w:rsidR="00A04201" w:rsidRPr="00A04201" w:rsidRDefault="00A04201" w:rsidP="00A04201">
            <w:pPr>
              <w:rPr>
                <w:rFonts w:ascii="Tahoma" w:hAnsi="Tahoma" w:cs="Tahoma"/>
                <w:b/>
                <w:sz w:val="20"/>
              </w:rPr>
            </w:pPr>
            <w:r w:rsidRPr="00A04201">
              <w:rPr>
                <w:rFonts w:ascii="Tahoma" w:hAnsi="Tahoma" w:cs="Tahoma"/>
                <w:b/>
                <w:sz w:val="20"/>
              </w:rPr>
              <w:t>Způsob zneškodnění</w:t>
            </w:r>
          </w:p>
        </w:tc>
      </w:tr>
      <w:tr w:rsidR="00A04201" w:rsidRPr="00A04201" w14:paraId="7462BE44" w14:textId="77777777" w:rsidTr="00A04201">
        <w:trPr>
          <w:trHeight w:hRule="exact" w:val="284"/>
        </w:trPr>
        <w:tc>
          <w:tcPr>
            <w:tcW w:w="1204" w:type="dxa"/>
            <w:tcBorders>
              <w:top w:val="single" w:sz="4" w:space="0" w:color="auto"/>
              <w:left w:val="double" w:sz="4" w:space="0" w:color="auto"/>
              <w:bottom w:val="single" w:sz="4" w:space="0" w:color="auto"/>
              <w:right w:val="single" w:sz="4" w:space="0" w:color="auto"/>
            </w:tcBorders>
            <w:vAlign w:val="center"/>
            <w:hideMark/>
          </w:tcPr>
          <w:p w14:paraId="3725C4C2" w14:textId="77777777" w:rsidR="00A04201" w:rsidRPr="00A04201" w:rsidRDefault="00A04201" w:rsidP="00A04201">
            <w:pPr>
              <w:rPr>
                <w:rFonts w:ascii="Tahoma" w:hAnsi="Tahoma" w:cs="Tahoma"/>
                <w:b/>
                <w:sz w:val="20"/>
              </w:rPr>
            </w:pPr>
            <w:r w:rsidRPr="00A04201">
              <w:rPr>
                <w:rFonts w:ascii="Tahoma" w:hAnsi="Tahoma" w:cs="Tahoma"/>
                <w:b/>
                <w:sz w:val="20"/>
              </w:rPr>
              <w:t>17 01 01</w:t>
            </w:r>
          </w:p>
        </w:tc>
        <w:tc>
          <w:tcPr>
            <w:tcW w:w="4902" w:type="dxa"/>
            <w:tcBorders>
              <w:top w:val="single" w:sz="4" w:space="0" w:color="auto"/>
              <w:left w:val="single" w:sz="4" w:space="0" w:color="auto"/>
              <w:bottom w:val="single" w:sz="4" w:space="0" w:color="auto"/>
              <w:right w:val="single" w:sz="4" w:space="0" w:color="auto"/>
            </w:tcBorders>
            <w:hideMark/>
          </w:tcPr>
          <w:p w14:paraId="3EFA17D9" w14:textId="77777777" w:rsidR="00A04201" w:rsidRPr="00A04201" w:rsidRDefault="00A04201" w:rsidP="00A04201">
            <w:pPr>
              <w:rPr>
                <w:rFonts w:ascii="Tahoma" w:hAnsi="Tahoma" w:cs="Tahoma"/>
                <w:sz w:val="20"/>
              </w:rPr>
            </w:pPr>
            <w:r w:rsidRPr="00A04201">
              <w:rPr>
                <w:rFonts w:ascii="Tahoma" w:hAnsi="Tahoma" w:cs="Tahoma"/>
                <w:sz w:val="20"/>
              </w:rPr>
              <w:t>Beton, železobeton</w:t>
            </w:r>
          </w:p>
        </w:tc>
        <w:tc>
          <w:tcPr>
            <w:tcW w:w="867" w:type="dxa"/>
            <w:tcBorders>
              <w:top w:val="single" w:sz="4" w:space="0" w:color="auto"/>
              <w:left w:val="single" w:sz="4" w:space="0" w:color="auto"/>
              <w:bottom w:val="single" w:sz="4" w:space="0" w:color="auto"/>
              <w:right w:val="single" w:sz="4" w:space="0" w:color="auto"/>
            </w:tcBorders>
            <w:hideMark/>
          </w:tcPr>
          <w:p w14:paraId="1B71C3B7" w14:textId="77777777" w:rsidR="00A04201" w:rsidRPr="00A04201" w:rsidRDefault="00A04201" w:rsidP="00A04201">
            <w:pPr>
              <w:rPr>
                <w:rFonts w:ascii="Tahoma" w:hAnsi="Tahoma" w:cs="Tahoma"/>
                <w:sz w:val="20"/>
              </w:rPr>
            </w:pPr>
            <w:r w:rsidRPr="00A04201">
              <w:rPr>
                <w:rFonts w:ascii="Tahoma" w:hAnsi="Tahoma" w:cs="Tahoma"/>
                <w:sz w:val="20"/>
              </w:rPr>
              <w:t>0,1</w:t>
            </w:r>
          </w:p>
        </w:tc>
        <w:tc>
          <w:tcPr>
            <w:tcW w:w="2239" w:type="dxa"/>
            <w:tcBorders>
              <w:top w:val="single" w:sz="4" w:space="0" w:color="auto"/>
              <w:left w:val="single" w:sz="4" w:space="0" w:color="auto"/>
              <w:bottom w:val="single" w:sz="4" w:space="0" w:color="auto"/>
              <w:right w:val="double" w:sz="4" w:space="0" w:color="auto"/>
            </w:tcBorders>
            <w:hideMark/>
          </w:tcPr>
          <w:p w14:paraId="766DFBD3" w14:textId="77777777" w:rsidR="00A04201" w:rsidRPr="00A04201" w:rsidRDefault="00A04201" w:rsidP="00A04201">
            <w:pPr>
              <w:rPr>
                <w:rFonts w:ascii="Tahoma" w:hAnsi="Tahoma" w:cs="Tahoma"/>
                <w:sz w:val="20"/>
              </w:rPr>
            </w:pPr>
            <w:r w:rsidRPr="00A04201">
              <w:rPr>
                <w:rFonts w:ascii="Tahoma" w:hAnsi="Tahoma" w:cs="Tahoma"/>
                <w:sz w:val="20"/>
              </w:rPr>
              <w:t>Dodavatelem st. prací</w:t>
            </w:r>
          </w:p>
        </w:tc>
      </w:tr>
      <w:tr w:rsidR="00A04201" w:rsidRPr="00A04201" w14:paraId="68B7E799" w14:textId="77777777" w:rsidTr="00A04201">
        <w:trPr>
          <w:trHeight w:hRule="exact" w:val="284"/>
        </w:trPr>
        <w:tc>
          <w:tcPr>
            <w:tcW w:w="1204" w:type="dxa"/>
            <w:tcBorders>
              <w:top w:val="single" w:sz="4" w:space="0" w:color="auto"/>
              <w:left w:val="double" w:sz="4" w:space="0" w:color="auto"/>
              <w:bottom w:val="single" w:sz="4" w:space="0" w:color="auto"/>
              <w:right w:val="single" w:sz="4" w:space="0" w:color="auto"/>
            </w:tcBorders>
            <w:vAlign w:val="center"/>
            <w:hideMark/>
          </w:tcPr>
          <w:p w14:paraId="0B2A3735" w14:textId="77777777" w:rsidR="00A04201" w:rsidRPr="00A04201" w:rsidRDefault="00A04201" w:rsidP="00A04201">
            <w:pPr>
              <w:rPr>
                <w:rFonts w:ascii="Tahoma" w:hAnsi="Tahoma" w:cs="Tahoma"/>
                <w:b/>
                <w:sz w:val="20"/>
              </w:rPr>
            </w:pPr>
            <w:r w:rsidRPr="00A04201">
              <w:rPr>
                <w:rFonts w:ascii="Tahoma" w:hAnsi="Tahoma" w:cs="Tahoma"/>
                <w:b/>
                <w:sz w:val="20"/>
              </w:rPr>
              <w:t>17 01 02</w:t>
            </w:r>
          </w:p>
        </w:tc>
        <w:tc>
          <w:tcPr>
            <w:tcW w:w="4902" w:type="dxa"/>
            <w:tcBorders>
              <w:top w:val="single" w:sz="4" w:space="0" w:color="auto"/>
              <w:left w:val="single" w:sz="4" w:space="0" w:color="auto"/>
              <w:bottom w:val="single" w:sz="4" w:space="0" w:color="auto"/>
              <w:right w:val="single" w:sz="4" w:space="0" w:color="auto"/>
            </w:tcBorders>
            <w:hideMark/>
          </w:tcPr>
          <w:p w14:paraId="6D94B382" w14:textId="77777777" w:rsidR="00A04201" w:rsidRPr="00A04201" w:rsidRDefault="00A04201" w:rsidP="00A04201">
            <w:pPr>
              <w:rPr>
                <w:rFonts w:ascii="Tahoma" w:hAnsi="Tahoma" w:cs="Tahoma"/>
                <w:sz w:val="20"/>
              </w:rPr>
            </w:pPr>
            <w:r w:rsidRPr="00A04201">
              <w:rPr>
                <w:rFonts w:ascii="Tahoma" w:hAnsi="Tahoma" w:cs="Tahoma"/>
                <w:sz w:val="20"/>
              </w:rPr>
              <w:t>Cihly, pálené cihlářské</w:t>
            </w:r>
          </w:p>
        </w:tc>
        <w:tc>
          <w:tcPr>
            <w:tcW w:w="867" w:type="dxa"/>
            <w:tcBorders>
              <w:top w:val="single" w:sz="4" w:space="0" w:color="auto"/>
              <w:left w:val="single" w:sz="4" w:space="0" w:color="auto"/>
              <w:bottom w:val="single" w:sz="4" w:space="0" w:color="auto"/>
              <w:right w:val="single" w:sz="4" w:space="0" w:color="auto"/>
            </w:tcBorders>
            <w:hideMark/>
          </w:tcPr>
          <w:p w14:paraId="7CB77876" w14:textId="77777777" w:rsidR="00A04201" w:rsidRPr="00A04201" w:rsidRDefault="00A04201" w:rsidP="00A04201">
            <w:pPr>
              <w:rPr>
                <w:rFonts w:ascii="Tahoma" w:hAnsi="Tahoma" w:cs="Tahoma"/>
                <w:sz w:val="20"/>
              </w:rPr>
            </w:pPr>
            <w:r w:rsidRPr="00A04201">
              <w:rPr>
                <w:rFonts w:ascii="Tahoma" w:hAnsi="Tahoma" w:cs="Tahoma"/>
                <w:sz w:val="20"/>
              </w:rPr>
              <w:t>0,65</w:t>
            </w:r>
          </w:p>
        </w:tc>
        <w:tc>
          <w:tcPr>
            <w:tcW w:w="2239" w:type="dxa"/>
            <w:tcBorders>
              <w:top w:val="single" w:sz="4" w:space="0" w:color="auto"/>
              <w:left w:val="single" w:sz="4" w:space="0" w:color="auto"/>
              <w:bottom w:val="single" w:sz="4" w:space="0" w:color="auto"/>
              <w:right w:val="double" w:sz="4" w:space="0" w:color="auto"/>
            </w:tcBorders>
            <w:hideMark/>
          </w:tcPr>
          <w:p w14:paraId="259538FC" w14:textId="77777777" w:rsidR="00A04201" w:rsidRPr="00A04201" w:rsidRDefault="00A04201" w:rsidP="00A04201">
            <w:pPr>
              <w:rPr>
                <w:rFonts w:ascii="Tahoma" w:hAnsi="Tahoma" w:cs="Tahoma"/>
                <w:sz w:val="20"/>
              </w:rPr>
            </w:pPr>
            <w:r w:rsidRPr="00A04201">
              <w:rPr>
                <w:rFonts w:ascii="Tahoma" w:hAnsi="Tahoma" w:cs="Tahoma"/>
                <w:sz w:val="20"/>
              </w:rPr>
              <w:t>Dodavatelem st. prací</w:t>
            </w:r>
          </w:p>
        </w:tc>
      </w:tr>
      <w:tr w:rsidR="00A04201" w:rsidRPr="00A04201" w14:paraId="38EF28C3" w14:textId="77777777" w:rsidTr="00A04201">
        <w:trPr>
          <w:trHeight w:hRule="exact" w:val="284"/>
        </w:trPr>
        <w:tc>
          <w:tcPr>
            <w:tcW w:w="1204" w:type="dxa"/>
            <w:tcBorders>
              <w:top w:val="single" w:sz="4" w:space="0" w:color="auto"/>
              <w:left w:val="double" w:sz="4" w:space="0" w:color="auto"/>
              <w:bottom w:val="single" w:sz="4" w:space="0" w:color="auto"/>
              <w:right w:val="single" w:sz="4" w:space="0" w:color="auto"/>
            </w:tcBorders>
            <w:vAlign w:val="center"/>
            <w:hideMark/>
          </w:tcPr>
          <w:p w14:paraId="723CC06E" w14:textId="77777777" w:rsidR="00A04201" w:rsidRPr="00A04201" w:rsidRDefault="00A04201" w:rsidP="00A04201">
            <w:pPr>
              <w:rPr>
                <w:rFonts w:ascii="Tahoma" w:hAnsi="Tahoma" w:cs="Tahoma"/>
                <w:b/>
                <w:sz w:val="20"/>
              </w:rPr>
            </w:pPr>
            <w:r w:rsidRPr="00A04201">
              <w:rPr>
                <w:rFonts w:ascii="Tahoma" w:hAnsi="Tahoma" w:cs="Tahoma"/>
                <w:b/>
                <w:sz w:val="20"/>
              </w:rPr>
              <w:t>17 01 03</w:t>
            </w:r>
          </w:p>
        </w:tc>
        <w:tc>
          <w:tcPr>
            <w:tcW w:w="4902" w:type="dxa"/>
            <w:tcBorders>
              <w:top w:val="single" w:sz="4" w:space="0" w:color="auto"/>
              <w:left w:val="single" w:sz="4" w:space="0" w:color="auto"/>
              <w:bottom w:val="single" w:sz="4" w:space="0" w:color="auto"/>
              <w:right w:val="single" w:sz="4" w:space="0" w:color="auto"/>
            </w:tcBorders>
            <w:hideMark/>
          </w:tcPr>
          <w:p w14:paraId="1FAF32B9" w14:textId="77777777" w:rsidR="00A04201" w:rsidRPr="00A04201" w:rsidRDefault="00A04201" w:rsidP="00A04201">
            <w:pPr>
              <w:rPr>
                <w:rFonts w:ascii="Tahoma" w:hAnsi="Tahoma" w:cs="Tahoma"/>
                <w:sz w:val="20"/>
              </w:rPr>
            </w:pPr>
            <w:r w:rsidRPr="00A04201">
              <w:rPr>
                <w:rFonts w:ascii="Tahoma" w:hAnsi="Tahoma" w:cs="Tahoma"/>
                <w:sz w:val="20"/>
              </w:rPr>
              <w:t>Keramika</w:t>
            </w:r>
          </w:p>
        </w:tc>
        <w:tc>
          <w:tcPr>
            <w:tcW w:w="867" w:type="dxa"/>
            <w:tcBorders>
              <w:top w:val="single" w:sz="4" w:space="0" w:color="auto"/>
              <w:left w:val="single" w:sz="4" w:space="0" w:color="auto"/>
              <w:bottom w:val="single" w:sz="4" w:space="0" w:color="auto"/>
              <w:right w:val="single" w:sz="4" w:space="0" w:color="auto"/>
            </w:tcBorders>
            <w:hideMark/>
          </w:tcPr>
          <w:p w14:paraId="1F39B94D" w14:textId="77777777" w:rsidR="00A04201" w:rsidRPr="00A04201" w:rsidRDefault="00A04201" w:rsidP="00A04201">
            <w:pPr>
              <w:rPr>
                <w:rFonts w:ascii="Tahoma" w:hAnsi="Tahoma" w:cs="Tahoma"/>
                <w:sz w:val="20"/>
              </w:rPr>
            </w:pPr>
            <w:r w:rsidRPr="00A04201">
              <w:rPr>
                <w:rFonts w:ascii="Tahoma" w:hAnsi="Tahoma" w:cs="Tahoma"/>
                <w:sz w:val="20"/>
              </w:rPr>
              <w:t>0,0</w:t>
            </w:r>
          </w:p>
        </w:tc>
        <w:tc>
          <w:tcPr>
            <w:tcW w:w="2239" w:type="dxa"/>
            <w:tcBorders>
              <w:top w:val="single" w:sz="4" w:space="0" w:color="auto"/>
              <w:left w:val="single" w:sz="4" w:space="0" w:color="auto"/>
              <w:bottom w:val="single" w:sz="4" w:space="0" w:color="auto"/>
              <w:right w:val="double" w:sz="4" w:space="0" w:color="auto"/>
            </w:tcBorders>
            <w:hideMark/>
          </w:tcPr>
          <w:p w14:paraId="04868D80" w14:textId="77777777" w:rsidR="00A04201" w:rsidRPr="00A04201" w:rsidRDefault="00A04201" w:rsidP="00A04201">
            <w:pPr>
              <w:rPr>
                <w:rFonts w:ascii="Tahoma" w:hAnsi="Tahoma" w:cs="Tahoma"/>
                <w:sz w:val="20"/>
              </w:rPr>
            </w:pPr>
            <w:r w:rsidRPr="00A04201">
              <w:rPr>
                <w:rFonts w:ascii="Tahoma" w:hAnsi="Tahoma" w:cs="Tahoma"/>
                <w:sz w:val="20"/>
              </w:rPr>
              <w:t>Dodavatelem st. prací</w:t>
            </w:r>
          </w:p>
        </w:tc>
      </w:tr>
      <w:tr w:rsidR="00A04201" w:rsidRPr="00A04201" w14:paraId="03F39D3D" w14:textId="77777777" w:rsidTr="00A04201">
        <w:trPr>
          <w:trHeight w:hRule="exact" w:val="284"/>
        </w:trPr>
        <w:tc>
          <w:tcPr>
            <w:tcW w:w="1204" w:type="dxa"/>
            <w:tcBorders>
              <w:top w:val="single" w:sz="4" w:space="0" w:color="auto"/>
              <w:left w:val="double" w:sz="4" w:space="0" w:color="auto"/>
              <w:bottom w:val="single" w:sz="4" w:space="0" w:color="auto"/>
              <w:right w:val="single" w:sz="4" w:space="0" w:color="auto"/>
            </w:tcBorders>
            <w:vAlign w:val="center"/>
            <w:hideMark/>
          </w:tcPr>
          <w:p w14:paraId="49FBA2B2" w14:textId="77777777" w:rsidR="00A04201" w:rsidRPr="00A04201" w:rsidRDefault="00A04201" w:rsidP="00A04201">
            <w:pPr>
              <w:rPr>
                <w:rFonts w:ascii="Tahoma" w:hAnsi="Tahoma" w:cs="Tahoma"/>
                <w:b/>
                <w:sz w:val="20"/>
              </w:rPr>
            </w:pPr>
            <w:r w:rsidRPr="00A04201">
              <w:rPr>
                <w:rFonts w:ascii="Tahoma" w:hAnsi="Tahoma" w:cs="Tahoma"/>
                <w:b/>
                <w:sz w:val="20"/>
              </w:rPr>
              <w:t>17 01 04</w:t>
            </w:r>
          </w:p>
        </w:tc>
        <w:tc>
          <w:tcPr>
            <w:tcW w:w="4902" w:type="dxa"/>
            <w:tcBorders>
              <w:top w:val="single" w:sz="4" w:space="0" w:color="auto"/>
              <w:left w:val="single" w:sz="4" w:space="0" w:color="auto"/>
              <w:bottom w:val="single" w:sz="4" w:space="0" w:color="auto"/>
              <w:right w:val="single" w:sz="4" w:space="0" w:color="auto"/>
            </w:tcBorders>
            <w:hideMark/>
          </w:tcPr>
          <w:p w14:paraId="559D690B" w14:textId="77777777" w:rsidR="00A04201" w:rsidRPr="00A04201" w:rsidRDefault="00A04201" w:rsidP="00A04201">
            <w:pPr>
              <w:rPr>
                <w:rFonts w:ascii="Tahoma" w:hAnsi="Tahoma" w:cs="Tahoma"/>
                <w:sz w:val="20"/>
              </w:rPr>
            </w:pPr>
            <w:r w:rsidRPr="00A04201">
              <w:rPr>
                <w:rFonts w:ascii="Tahoma" w:hAnsi="Tahoma" w:cs="Tahoma"/>
                <w:sz w:val="20"/>
              </w:rPr>
              <w:t>Sádrová stavební hmota</w:t>
            </w:r>
          </w:p>
        </w:tc>
        <w:tc>
          <w:tcPr>
            <w:tcW w:w="867" w:type="dxa"/>
            <w:tcBorders>
              <w:top w:val="single" w:sz="4" w:space="0" w:color="auto"/>
              <w:left w:val="single" w:sz="4" w:space="0" w:color="auto"/>
              <w:bottom w:val="single" w:sz="4" w:space="0" w:color="auto"/>
              <w:right w:val="single" w:sz="4" w:space="0" w:color="auto"/>
            </w:tcBorders>
            <w:hideMark/>
          </w:tcPr>
          <w:p w14:paraId="12D3B7CC" w14:textId="77777777" w:rsidR="00A04201" w:rsidRPr="00A04201" w:rsidRDefault="00A04201" w:rsidP="00A04201">
            <w:pPr>
              <w:rPr>
                <w:rFonts w:ascii="Tahoma" w:hAnsi="Tahoma" w:cs="Tahoma"/>
                <w:sz w:val="20"/>
              </w:rPr>
            </w:pPr>
            <w:r w:rsidRPr="00A04201">
              <w:rPr>
                <w:rFonts w:ascii="Tahoma" w:hAnsi="Tahoma" w:cs="Tahoma"/>
                <w:sz w:val="20"/>
              </w:rPr>
              <w:t>0,0</w:t>
            </w:r>
          </w:p>
        </w:tc>
        <w:tc>
          <w:tcPr>
            <w:tcW w:w="2239" w:type="dxa"/>
            <w:tcBorders>
              <w:top w:val="single" w:sz="4" w:space="0" w:color="auto"/>
              <w:left w:val="single" w:sz="4" w:space="0" w:color="auto"/>
              <w:bottom w:val="single" w:sz="4" w:space="0" w:color="auto"/>
              <w:right w:val="double" w:sz="4" w:space="0" w:color="auto"/>
            </w:tcBorders>
            <w:hideMark/>
          </w:tcPr>
          <w:p w14:paraId="5F3EB6B1" w14:textId="77777777" w:rsidR="00A04201" w:rsidRPr="00A04201" w:rsidRDefault="00A04201" w:rsidP="00A04201">
            <w:pPr>
              <w:rPr>
                <w:rFonts w:ascii="Tahoma" w:hAnsi="Tahoma" w:cs="Tahoma"/>
                <w:sz w:val="20"/>
              </w:rPr>
            </w:pPr>
            <w:r w:rsidRPr="00A04201">
              <w:rPr>
                <w:rFonts w:ascii="Tahoma" w:hAnsi="Tahoma" w:cs="Tahoma"/>
                <w:sz w:val="20"/>
              </w:rPr>
              <w:t>Dodavatelem st. prací</w:t>
            </w:r>
          </w:p>
        </w:tc>
      </w:tr>
      <w:tr w:rsidR="00A04201" w:rsidRPr="00A04201" w14:paraId="14A8A282" w14:textId="77777777" w:rsidTr="00A04201">
        <w:trPr>
          <w:trHeight w:hRule="exact" w:val="246"/>
        </w:trPr>
        <w:tc>
          <w:tcPr>
            <w:tcW w:w="1204" w:type="dxa"/>
            <w:tcBorders>
              <w:top w:val="single" w:sz="4" w:space="0" w:color="auto"/>
              <w:left w:val="double" w:sz="4" w:space="0" w:color="auto"/>
              <w:bottom w:val="single" w:sz="4" w:space="0" w:color="auto"/>
              <w:right w:val="single" w:sz="4" w:space="0" w:color="auto"/>
            </w:tcBorders>
            <w:vAlign w:val="center"/>
            <w:hideMark/>
          </w:tcPr>
          <w:p w14:paraId="33E3E715" w14:textId="77777777" w:rsidR="00A04201" w:rsidRPr="00A04201" w:rsidRDefault="00A04201" w:rsidP="00A04201">
            <w:pPr>
              <w:rPr>
                <w:rFonts w:ascii="Tahoma" w:hAnsi="Tahoma" w:cs="Tahoma"/>
                <w:b/>
                <w:sz w:val="20"/>
              </w:rPr>
            </w:pPr>
            <w:r w:rsidRPr="00A04201">
              <w:rPr>
                <w:rFonts w:ascii="Tahoma" w:hAnsi="Tahoma" w:cs="Tahoma"/>
                <w:b/>
                <w:sz w:val="20"/>
              </w:rPr>
              <w:t>17 02 01</w:t>
            </w:r>
          </w:p>
        </w:tc>
        <w:tc>
          <w:tcPr>
            <w:tcW w:w="4902" w:type="dxa"/>
            <w:tcBorders>
              <w:top w:val="single" w:sz="4" w:space="0" w:color="auto"/>
              <w:left w:val="single" w:sz="4" w:space="0" w:color="auto"/>
              <w:bottom w:val="single" w:sz="4" w:space="0" w:color="auto"/>
              <w:right w:val="single" w:sz="4" w:space="0" w:color="auto"/>
            </w:tcBorders>
            <w:vAlign w:val="center"/>
            <w:hideMark/>
          </w:tcPr>
          <w:p w14:paraId="4924D3C4" w14:textId="77777777" w:rsidR="00A04201" w:rsidRPr="00A04201" w:rsidRDefault="00A04201" w:rsidP="00A04201">
            <w:pPr>
              <w:rPr>
                <w:rFonts w:ascii="Tahoma" w:hAnsi="Tahoma" w:cs="Tahoma"/>
                <w:sz w:val="20"/>
              </w:rPr>
            </w:pPr>
            <w:r w:rsidRPr="00A04201">
              <w:rPr>
                <w:rFonts w:ascii="Tahoma" w:hAnsi="Tahoma" w:cs="Tahoma"/>
                <w:sz w:val="20"/>
              </w:rPr>
              <w:t>Dřevo</w:t>
            </w:r>
          </w:p>
        </w:tc>
        <w:tc>
          <w:tcPr>
            <w:tcW w:w="867" w:type="dxa"/>
            <w:tcBorders>
              <w:top w:val="single" w:sz="4" w:space="0" w:color="auto"/>
              <w:left w:val="single" w:sz="4" w:space="0" w:color="auto"/>
              <w:bottom w:val="single" w:sz="4" w:space="0" w:color="auto"/>
              <w:right w:val="single" w:sz="4" w:space="0" w:color="auto"/>
            </w:tcBorders>
            <w:hideMark/>
          </w:tcPr>
          <w:p w14:paraId="24DCD674" w14:textId="77777777" w:rsidR="00A04201" w:rsidRPr="00A04201" w:rsidRDefault="00A04201" w:rsidP="00A04201">
            <w:pPr>
              <w:rPr>
                <w:rFonts w:ascii="Tahoma" w:hAnsi="Tahoma" w:cs="Tahoma"/>
                <w:sz w:val="20"/>
              </w:rPr>
            </w:pPr>
            <w:r w:rsidRPr="00A04201">
              <w:rPr>
                <w:rFonts w:ascii="Tahoma" w:hAnsi="Tahoma" w:cs="Tahoma"/>
                <w:sz w:val="20"/>
              </w:rPr>
              <w:t>0,71</w:t>
            </w:r>
          </w:p>
        </w:tc>
        <w:tc>
          <w:tcPr>
            <w:tcW w:w="2239" w:type="dxa"/>
            <w:tcBorders>
              <w:top w:val="single" w:sz="4" w:space="0" w:color="auto"/>
              <w:left w:val="single" w:sz="4" w:space="0" w:color="auto"/>
              <w:bottom w:val="single" w:sz="4" w:space="0" w:color="auto"/>
              <w:right w:val="double" w:sz="4" w:space="0" w:color="auto"/>
            </w:tcBorders>
            <w:hideMark/>
          </w:tcPr>
          <w:p w14:paraId="471BE839" w14:textId="77777777" w:rsidR="00A04201" w:rsidRPr="00A04201" w:rsidRDefault="00A04201" w:rsidP="00A04201">
            <w:pPr>
              <w:rPr>
                <w:rFonts w:ascii="Tahoma" w:hAnsi="Tahoma" w:cs="Tahoma"/>
                <w:sz w:val="20"/>
              </w:rPr>
            </w:pPr>
            <w:r w:rsidRPr="00A04201">
              <w:rPr>
                <w:rFonts w:ascii="Tahoma" w:hAnsi="Tahoma" w:cs="Tahoma"/>
                <w:sz w:val="20"/>
              </w:rPr>
              <w:t>Dodavatelem st. prací</w:t>
            </w:r>
          </w:p>
        </w:tc>
      </w:tr>
      <w:tr w:rsidR="00A04201" w:rsidRPr="00A04201" w14:paraId="49DB7D27" w14:textId="77777777" w:rsidTr="00A04201">
        <w:trPr>
          <w:trHeight w:hRule="exact" w:val="278"/>
        </w:trPr>
        <w:tc>
          <w:tcPr>
            <w:tcW w:w="1204" w:type="dxa"/>
            <w:tcBorders>
              <w:top w:val="single" w:sz="4" w:space="0" w:color="auto"/>
              <w:left w:val="double" w:sz="4" w:space="0" w:color="auto"/>
              <w:bottom w:val="single" w:sz="4" w:space="0" w:color="auto"/>
              <w:right w:val="single" w:sz="4" w:space="0" w:color="auto"/>
            </w:tcBorders>
            <w:vAlign w:val="center"/>
            <w:hideMark/>
          </w:tcPr>
          <w:p w14:paraId="246F19DD" w14:textId="77777777" w:rsidR="00A04201" w:rsidRPr="00A04201" w:rsidRDefault="00A04201" w:rsidP="00A04201">
            <w:pPr>
              <w:rPr>
                <w:rFonts w:ascii="Tahoma" w:hAnsi="Tahoma" w:cs="Tahoma"/>
                <w:b/>
                <w:sz w:val="20"/>
              </w:rPr>
            </w:pPr>
            <w:r w:rsidRPr="00A04201">
              <w:rPr>
                <w:rFonts w:ascii="Tahoma" w:hAnsi="Tahoma" w:cs="Tahoma"/>
                <w:b/>
                <w:sz w:val="20"/>
              </w:rPr>
              <w:t>17 02 02</w:t>
            </w:r>
          </w:p>
        </w:tc>
        <w:tc>
          <w:tcPr>
            <w:tcW w:w="4902" w:type="dxa"/>
            <w:tcBorders>
              <w:top w:val="single" w:sz="4" w:space="0" w:color="auto"/>
              <w:left w:val="single" w:sz="4" w:space="0" w:color="auto"/>
              <w:bottom w:val="single" w:sz="4" w:space="0" w:color="auto"/>
              <w:right w:val="single" w:sz="4" w:space="0" w:color="auto"/>
            </w:tcBorders>
            <w:vAlign w:val="center"/>
            <w:hideMark/>
          </w:tcPr>
          <w:p w14:paraId="553FF572" w14:textId="77777777" w:rsidR="00A04201" w:rsidRPr="00A04201" w:rsidRDefault="00A04201" w:rsidP="00A04201">
            <w:pPr>
              <w:rPr>
                <w:rFonts w:ascii="Tahoma" w:hAnsi="Tahoma" w:cs="Tahoma"/>
                <w:sz w:val="20"/>
              </w:rPr>
            </w:pPr>
            <w:r w:rsidRPr="00A04201">
              <w:rPr>
                <w:rFonts w:ascii="Tahoma" w:hAnsi="Tahoma" w:cs="Tahoma"/>
                <w:sz w:val="20"/>
              </w:rPr>
              <w:t>Sklo</w:t>
            </w:r>
          </w:p>
        </w:tc>
        <w:tc>
          <w:tcPr>
            <w:tcW w:w="867" w:type="dxa"/>
            <w:tcBorders>
              <w:top w:val="single" w:sz="4" w:space="0" w:color="auto"/>
              <w:left w:val="single" w:sz="4" w:space="0" w:color="auto"/>
              <w:bottom w:val="single" w:sz="4" w:space="0" w:color="auto"/>
              <w:right w:val="single" w:sz="4" w:space="0" w:color="auto"/>
            </w:tcBorders>
            <w:hideMark/>
          </w:tcPr>
          <w:p w14:paraId="11B7FF2B" w14:textId="77777777" w:rsidR="00A04201" w:rsidRPr="00A04201" w:rsidRDefault="00A04201" w:rsidP="00A04201">
            <w:pPr>
              <w:rPr>
                <w:rFonts w:ascii="Tahoma" w:hAnsi="Tahoma" w:cs="Tahoma"/>
                <w:sz w:val="20"/>
              </w:rPr>
            </w:pPr>
            <w:r w:rsidRPr="00A04201">
              <w:rPr>
                <w:rFonts w:ascii="Tahoma" w:hAnsi="Tahoma" w:cs="Tahoma"/>
                <w:sz w:val="20"/>
              </w:rPr>
              <w:t>0,15</w:t>
            </w:r>
          </w:p>
        </w:tc>
        <w:tc>
          <w:tcPr>
            <w:tcW w:w="2239" w:type="dxa"/>
            <w:tcBorders>
              <w:top w:val="single" w:sz="4" w:space="0" w:color="auto"/>
              <w:left w:val="single" w:sz="4" w:space="0" w:color="auto"/>
              <w:bottom w:val="single" w:sz="4" w:space="0" w:color="auto"/>
              <w:right w:val="double" w:sz="4" w:space="0" w:color="auto"/>
            </w:tcBorders>
            <w:hideMark/>
          </w:tcPr>
          <w:p w14:paraId="5AC4C58C" w14:textId="77777777" w:rsidR="00A04201" w:rsidRPr="00A04201" w:rsidRDefault="00A04201" w:rsidP="00A04201">
            <w:pPr>
              <w:rPr>
                <w:rFonts w:ascii="Tahoma" w:hAnsi="Tahoma" w:cs="Tahoma"/>
                <w:b/>
                <w:sz w:val="20"/>
              </w:rPr>
            </w:pPr>
            <w:r w:rsidRPr="00A04201">
              <w:rPr>
                <w:rFonts w:ascii="Tahoma" w:hAnsi="Tahoma" w:cs="Tahoma"/>
                <w:sz w:val="20"/>
              </w:rPr>
              <w:t>Dodavatelem st. prací</w:t>
            </w:r>
          </w:p>
        </w:tc>
      </w:tr>
      <w:tr w:rsidR="00A04201" w:rsidRPr="00A04201" w14:paraId="73DA68F9" w14:textId="77777777" w:rsidTr="00A04201">
        <w:trPr>
          <w:trHeight w:hRule="exact" w:val="282"/>
        </w:trPr>
        <w:tc>
          <w:tcPr>
            <w:tcW w:w="1204" w:type="dxa"/>
            <w:tcBorders>
              <w:top w:val="single" w:sz="4" w:space="0" w:color="auto"/>
              <w:left w:val="double" w:sz="4" w:space="0" w:color="auto"/>
              <w:bottom w:val="single" w:sz="4" w:space="0" w:color="auto"/>
              <w:right w:val="single" w:sz="4" w:space="0" w:color="auto"/>
            </w:tcBorders>
            <w:vAlign w:val="center"/>
            <w:hideMark/>
          </w:tcPr>
          <w:p w14:paraId="045D0D39" w14:textId="77777777" w:rsidR="00A04201" w:rsidRPr="00A04201" w:rsidRDefault="00A04201" w:rsidP="00A04201">
            <w:pPr>
              <w:rPr>
                <w:rFonts w:ascii="Tahoma" w:hAnsi="Tahoma" w:cs="Tahoma"/>
                <w:b/>
                <w:sz w:val="20"/>
              </w:rPr>
            </w:pPr>
            <w:r w:rsidRPr="00A04201">
              <w:rPr>
                <w:rFonts w:ascii="Tahoma" w:hAnsi="Tahoma" w:cs="Tahoma"/>
                <w:b/>
                <w:sz w:val="20"/>
              </w:rPr>
              <w:t>17 02 03</w:t>
            </w:r>
          </w:p>
        </w:tc>
        <w:tc>
          <w:tcPr>
            <w:tcW w:w="4902" w:type="dxa"/>
            <w:tcBorders>
              <w:top w:val="single" w:sz="4" w:space="0" w:color="auto"/>
              <w:left w:val="single" w:sz="4" w:space="0" w:color="auto"/>
              <w:bottom w:val="single" w:sz="4" w:space="0" w:color="auto"/>
              <w:right w:val="single" w:sz="4" w:space="0" w:color="auto"/>
            </w:tcBorders>
            <w:vAlign w:val="center"/>
            <w:hideMark/>
          </w:tcPr>
          <w:p w14:paraId="00D10533" w14:textId="77777777" w:rsidR="00A04201" w:rsidRPr="00A04201" w:rsidRDefault="00A04201" w:rsidP="00A04201">
            <w:pPr>
              <w:rPr>
                <w:rFonts w:ascii="Tahoma" w:hAnsi="Tahoma" w:cs="Tahoma"/>
                <w:sz w:val="20"/>
              </w:rPr>
            </w:pPr>
            <w:r w:rsidRPr="00A04201">
              <w:rPr>
                <w:rFonts w:ascii="Tahoma" w:hAnsi="Tahoma" w:cs="Tahoma"/>
                <w:sz w:val="20"/>
              </w:rPr>
              <w:t>Plasty</w:t>
            </w:r>
          </w:p>
        </w:tc>
        <w:tc>
          <w:tcPr>
            <w:tcW w:w="867" w:type="dxa"/>
            <w:tcBorders>
              <w:top w:val="single" w:sz="4" w:space="0" w:color="auto"/>
              <w:left w:val="single" w:sz="4" w:space="0" w:color="auto"/>
              <w:bottom w:val="single" w:sz="4" w:space="0" w:color="auto"/>
              <w:right w:val="single" w:sz="4" w:space="0" w:color="auto"/>
            </w:tcBorders>
            <w:hideMark/>
          </w:tcPr>
          <w:p w14:paraId="6DC11F8F" w14:textId="77777777" w:rsidR="00A04201" w:rsidRPr="00A04201" w:rsidRDefault="00A04201" w:rsidP="00A04201">
            <w:pPr>
              <w:rPr>
                <w:rFonts w:ascii="Tahoma" w:hAnsi="Tahoma" w:cs="Tahoma"/>
                <w:sz w:val="20"/>
              </w:rPr>
            </w:pPr>
            <w:r w:rsidRPr="00A04201">
              <w:rPr>
                <w:rFonts w:ascii="Tahoma" w:hAnsi="Tahoma" w:cs="Tahoma"/>
                <w:sz w:val="20"/>
              </w:rPr>
              <w:t>0,03</w:t>
            </w:r>
          </w:p>
        </w:tc>
        <w:tc>
          <w:tcPr>
            <w:tcW w:w="2239" w:type="dxa"/>
            <w:tcBorders>
              <w:top w:val="single" w:sz="4" w:space="0" w:color="auto"/>
              <w:left w:val="single" w:sz="4" w:space="0" w:color="auto"/>
              <w:bottom w:val="single" w:sz="4" w:space="0" w:color="auto"/>
              <w:right w:val="double" w:sz="4" w:space="0" w:color="auto"/>
            </w:tcBorders>
            <w:hideMark/>
          </w:tcPr>
          <w:p w14:paraId="24E4AD55" w14:textId="77777777" w:rsidR="00A04201" w:rsidRPr="00A04201" w:rsidRDefault="00A04201" w:rsidP="00A04201">
            <w:pPr>
              <w:rPr>
                <w:rFonts w:ascii="Tahoma" w:hAnsi="Tahoma" w:cs="Tahoma"/>
                <w:sz w:val="20"/>
              </w:rPr>
            </w:pPr>
            <w:r w:rsidRPr="00A04201">
              <w:rPr>
                <w:rFonts w:ascii="Tahoma" w:hAnsi="Tahoma" w:cs="Tahoma"/>
                <w:sz w:val="20"/>
              </w:rPr>
              <w:t>Dodavatelem st. prací</w:t>
            </w:r>
          </w:p>
        </w:tc>
      </w:tr>
      <w:tr w:rsidR="00A04201" w:rsidRPr="00A04201" w14:paraId="3BBCFCC5" w14:textId="77777777" w:rsidTr="00A04201">
        <w:trPr>
          <w:trHeight w:hRule="exact" w:val="287"/>
        </w:trPr>
        <w:tc>
          <w:tcPr>
            <w:tcW w:w="1204" w:type="dxa"/>
            <w:tcBorders>
              <w:top w:val="single" w:sz="4" w:space="0" w:color="auto"/>
              <w:left w:val="double" w:sz="4" w:space="0" w:color="auto"/>
              <w:bottom w:val="single" w:sz="4" w:space="0" w:color="auto"/>
              <w:right w:val="single" w:sz="4" w:space="0" w:color="auto"/>
            </w:tcBorders>
            <w:vAlign w:val="center"/>
            <w:hideMark/>
          </w:tcPr>
          <w:p w14:paraId="1CFA0328" w14:textId="77777777" w:rsidR="00A04201" w:rsidRPr="00A04201" w:rsidRDefault="00A04201" w:rsidP="00A04201">
            <w:pPr>
              <w:rPr>
                <w:rFonts w:ascii="Tahoma" w:hAnsi="Tahoma" w:cs="Tahoma"/>
                <w:b/>
                <w:sz w:val="20"/>
              </w:rPr>
            </w:pPr>
            <w:r w:rsidRPr="00A04201">
              <w:rPr>
                <w:rFonts w:ascii="Tahoma" w:hAnsi="Tahoma" w:cs="Tahoma"/>
                <w:b/>
                <w:sz w:val="20"/>
              </w:rPr>
              <w:t>17 04 05</w:t>
            </w:r>
          </w:p>
        </w:tc>
        <w:tc>
          <w:tcPr>
            <w:tcW w:w="4902" w:type="dxa"/>
            <w:tcBorders>
              <w:top w:val="single" w:sz="4" w:space="0" w:color="auto"/>
              <w:left w:val="single" w:sz="4" w:space="0" w:color="auto"/>
              <w:bottom w:val="single" w:sz="4" w:space="0" w:color="auto"/>
              <w:right w:val="single" w:sz="4" w:space="0" w:color="auto"/>
            </w:tcBorders>
            <w:vAlign w:val="center"/>
            <w:hideMark/>
          </w:tcPr>
          <w:p w14:paraId="3E57E22F" w14:textId="77777777" w:rsidR="00A04201" w:rsidRPr="00A04201" w:rsidRDefault="00A04201" w:rsidP="00A04201">
            <w:pPr>
              <w:rPr>
                <w:rFonts w:ascii="Tahoma" w:hAnsi="Tahoma" w:cs="Tahoma"/>
                <w:sz w:val="20"/>
              </w:rPr>
            </w:pPr>
            <w:r w:rsidRPr="00A04201">
              <w:rPr>
                <w:rFonts w:ascii="Tahoma" w:hAnsi="Tahoma" w:cs="Tahoma"/>
                <w:sz w:val="20"/>
              </w:rPr>
              <w:t>Železo a ocel</w:t>
            </w:r>
          </w:p>
        </w:tc>
        <w:tc>
          <w:tcPr>
            <w:tcW w:w="867" w:type="dxa"/>
            <w:tcBorders>
              <w:top w:val="single" w:sz="4" w:space="0" w:color="auto"/>
              <w:left w:val="single" w:sz="4" w:space="0" w:color="auto"/>
              <w:bottom w:val="single" w:sz="4" w:space="0" w:color="auto"/>
              <w:right w:val="single" w:sz="4" w:space="0" w:color="auto"/>
            </w:tcBorders>
            <w:hideMark/>
          </w:tcPr>
          <w:p w14:paraId="4C8CF7F2" w14:textId="77777777" w:rsidR="00A04201" w:rsidRPr="00A04201" w:rsidRDefault="00A04201" w:rsidP="00A04201">
            <w:pPr>
              <w:rPr>
                <w:rFonts w:ascii="Tahoma" w:hAnsi="Tahoma" w:cs="Tahoma"/>
                <w:sz w:val="20"/>
              </w:rPr>
            </w:pPr>
            <w:r w:rsidRPr="00A04201">
              <w:rPr>
                <w:rFonts w:ascii="Tahoma" w:hAnsi="Tahoma" w:cs="Tahoma"/>
                <w:sz w:val="20"/>
              </w:rPr>
              <w:t>0,00</w:t>
            </w:r>
          </w:p>
        </w:tc>
        <w:tc>
          <w:tcPr>
            <w:tcW w:w="2239" w:type="dxa"/>
            <w:tcBorders>
              <w:top w:val="single" w:sz="4" w:space="0" w:color="auto"/>
              <w:left w:val="single" w:sz="4" w:space="0" w:color="auto"/>
              <w:bottom w:val="single" w:sz="4" w:space="0" w:color="auto"/>
              <w:right w:val="double" w:sz="4" w:space="0" w:color="auto"/>
            </w:tcBorders>
            <w:hideMark/>
          </w:tcPr>
          <w:p w14:paraId="5710D4B5" w14:textId="77777777" w:rsidR="00A04201" w:rsidRPr="00A04201" w:rsidRDefault="00A04201" w:rsidP="00A04201">
            <w:pPr>
              <w:rPr>
                <w:rFonts w:ascii="Tahoma" w:hAnsi="Tahoma" w:cs="Tahoma"/>
                <w:sz w:val="20"/>
              </w:rPr>
            </w:pPr>
            <w:r w:rsidRPr="00A04201">
              <w:rPr>
                <w:rFonts w:ascii="Tahoma" w:hAnsi="Tahoma" w:cs="Tahoma"/>
                <w:sz w:val="20"/>
              </w:rPr>
              <w:t>Dodavatelem st. prací</w:t>
            </w:r>
          </w:p>
        </w:tc>
      </w:tr>
      <w:tr w:rsidR="00A04201" w:rsidRPr="00A04201" w14:paraId="4E797AC1" w14:textId="77777777" w:rsidTr="00A04201">
        <w:trPr>
          <w:trHeight w:hRule="exact" w:val="290"/>
        </w:trPr>
        <w:tc>
          <w:tcPr>
            <w:tcW w:w="1204" w:type="dxa"/>
            <w:tcBorders>
              <w:top w:val="single" w:sz="4" w:space="0" w:color="auto"/>
              <w:left w:val="double" w:sz="4" w:space="0" w:color="auto"/>
              <w:bottom w:val="single" w:sz="4" w:space="0" w:color="auto"/>
              <w:right w:val="single" w:sz="4" w:space="0" w:color="auto"/>
            </w:tcBorders>
            <w:vAlign w:val="center"/>
            <w:hideMark/>
          </w:tcPr>
          <w:p w14:paraId="5C39E350" w14:textId="77777777" w:rsidR="00A04201" w:rsidRPr="00A04201" w:rsidRDefault="00A04201" w:rsidP="00A04201">
            <w:pPr>
              <w:rPr>
                <w:rFonts w:ascii="Tahoma" w:hAnsi="Tahoma" w:cs="Tahoma"/>
                <w:b/>
                <w:sz w:val="20"/>
              </w:rPr>
            </w:pPr>
            <w:r w:rsidRPr="00A04201">
              <w:rPr>
                <w:rFonts w:ascii="Tahoma" w:hAnsi="Tahoma" w:cs="Tahoma"/>
                <w:b/>
                <w:sz w:val="20"/>
              </w:rPr>
              <w:t>17 04 11</w:t>
            </w:r>
          </w:p>
        </w:tc>
        <w:tc>
          <w:tcPr>
            <w:tcW w:w="4902" w:type="dxa"/>
            <w:tcBorders>
              <w:top w:val="single" w:sz="4" w:space="0" w:color="auto"/>
              <w:left w:val="single" w:sz="4" w:space="0" w:color="auto"/>
              <w:bottom w:val="single" w:sz="4" w:space="0" w:color="auto"/>
              <w:right w:val="single" w:sz="4" w:space="0" w:color="auto"/>
            </w:tcBorders>
            <w:vAlign w:val="center"/>
            <w:hideMark/>
          </w:tcPr>
          <w:p w14:paraId="33D2546C" w14:textId="77777777" w:rsidR="00A04201" w:rsidRPr="00A04201" w:rsidRDefault="00A04201" w:rsidP="00A04201">
            <w:pPr>
              <w:rPr>
                <w:rFonts w:ascii="Tahoma" w:hAnsi="Tahoma" w:cs="Tahoma"/>
                <w:sz w:val="20"/>
              </w:rPr>
            </w:pPr>
            <w:r w:rsidRPr="00A04201">
              <w:rPr>
                <w:rFonts w:ascii="Tahoma" w:hAnsi="Tahoma" w:cs="Tahoma"/>
                <w:sz w:val="20"/>
              </w:rPr>
              <w:t>Kabely neuvedené pod 17 04 10</w:t>
            </w:r>
          </w:p>
        </w:tc>
        <w:tc>
          <w:tcPr>
            <w:tcW w:w="867" w:type="dxa"/>
            <w:tcBorders>
              <w:top w:val="single" w:sz="4" w:space="0" w:color="auto"/>
              <w:left w:val="single" w:sz="4" w:space="0" w:color="auto"/>
              <w:bottom w:val="single" w:sz="4" w:space="0" w:color="auto"/>
              <w:right w:val="single" w:sz="4" w:space="0" w:color="auto"/>
            </w:tcBorders>
            <w:hideMark/>
          </w:tcPr>
          <w:p w14:paraId="26FD7D57" w14:textId="77777777" w:rsidR="00A04201" w:rsidRPr="00A04201" w:rsidRDefault="00A04201" w:rsidP="00A04201">
            <w:pPr>
              <w:rPr>
                <w:rFonts w:ascii="Tahoma" w:hAnsi="Tahoma" w:cs="Tahoma"/>
                <w:sz w:val="20"/>
              </w:rPr>
            </w:pPr>
            <w:r w:rsidRPr="00A04201">
              <w:rPr>
                <w:rFonts w:ascii="Tahoma" w:hAnsi="Tahoma" w:cs="Tahoma"/>
                <w:sz w:val="20"/>
              </w:rPr>
              <w:t>0,00</w:t>
            </w:r>
          </w:p>
        </w:tc>
        <w:tc>
          <w:tcPr>
            <w:tcW w:w="2239" w:type="dxa"/>
            <w:tcBorders>
              <w:top w:val="single" w:sz="4" w:space="0" w:color="auto"/>
              <w:left w:val="single" w:sz="4" w:space="0" w:color="auto"/>
              <w:bottom w:val="single" w:sz="4" w:space="0" w:color="auto"/>
              <w:right w:val="double" w:sz="4" w:space="0" w:color="auto"/>
            </w:tcBorders>
            <w:hideMark/>
          </w:tcPr>
          <w:p w14:paraId="65BE3EBB" w14:textId="77777777" w:rsidR="00A04201" w:rsidRPr="00A04201" w:rsidRDefault="00A04201" w:rsidP="00A04201">
            <w:pPr>
              <w:rPr>
                <w:rFonts w:ascii="Tahoma" w:hAnsi="Tahoma" w:cs="Tahoma"/>
                <w:sz w:val="20"/>
              </w:rPr>
            </w:pPr>
            <w:r w:rsidRPr="00A04201">
              <w:rPr>
                <w:rFonts w:ascii="Tahoma" w:hAnsi="Tahoma" w:cs="Tahoma"/>
                <w:sz w:val="20"/>
              </w:rPr>
              <w:t>Dodavatelem st. prací</w:t>
            </w:r>
          </w:p>
        </w:tc>
      </w:tr>
      <w:tr w:rsidR="00A04201" w:rsidRPr="00A04201" w14:paraId="4CE9C330" w14:textId="77777777" w:rsidTr="00A04201">
        <w:trPr>
          <w:trHeight w:hRule="exact" w:val="344"/>
        </w:trPr>
        <w:tc>
          <w:tcPr>
            <w:tcW w:w="1204" w:type="dxa"/>
            <w:tcBorders>
              <w:top w:val="single" w:sz="4" w:space="0" w:color="auto"/>
              <w:left w:val="double" w:sz="4" w:space="0" w:color="auto"/>
              <w:bottom w:val="single" w:sz="4" w:space="0" w:color="auto"/>
              <w:right w:val="single" w:sz="4" w:space="0" w:color="auto"/>
            </w:tcBorders>
            <w:vAlign w:val="center"/>
            <w:hideMark/>
          </w:tcPr>
          <w:p w14:paraId="25670A64" w14:textId="77777777" w:rsidR="00A04201" w:rsidRPr="00A04201" w:rsidRDefault="00A04201" w:rsidP="00A04201">
            <w:pPr>
              <w:rPr>
                <w:rFonts w:ascii="Tahoma" w:hAnsi="Tahoma" w:cs="Tahoma"/>
                <w:b/>
                <w:sz w:val="20"/>
              </w:rPr>
            </w:pPr>
            <w:r w:rsidRPr="00A04201">
              <w:rPr>
                <w:rFonts w:ascii="Tahoma" w:hAnsi="Tahoma" w:cs="Tahoma"/>
                <w:b/>
                <w:sz w:val="20"/>
              </w:rPr>
              <w:t>17 05 00</w:t>
            </w:r>
          </w:p>
        </w:tc>
        <w:tc>
          <w:tcPr>
            <w:tcW w:w="4902" w:type="dxa"/>
            <w:tcBorders>
              <w:top w:val="single" w:sz="4" w:space="0" w:color="auto"/>
              <w:left w:val="single" w:sz="4" w:space="0" w:color="auto"/>
              <w:bottom w:val="single" w:sz="4" w:space="0" w:color="auto"/>
              <w:right w:val="single" w:sz="4" w:space="0" w:color="auto"/>
            </w:tcBorders>
            <w:vAlign w:val="center"/>
            <w:hideMark/>
          </w:tcPr>
          <w:p w14:paraId="7D0674B8" w14:textId="77777777" w:rsidR="00A04201" w:rsidRPr="00A04201" w:rsidRDefault="00A04201" w:rsidP="00A04201">
            <w:pPr>
              <w:rPr>
                <w:rFonts w:ascii="Tahoma" w:hAnsi="Tahoma" w:cs="Tahoma"/>
                <w:sz w:val="20"/>
              </w:rPr>
            </w:pPr>
            <w:r w:rsidRPr="00A04201">
              <w:rPr>
                <w:rFonts w:ascii="Tahoma" w:hAnsi="Tahoma" w:cs="Tahoma"/>
                <w:sz w:val="20"/>
              </w:rPr>
              <w:t>Vytěžená zemina</w:t>
            </w:r>
          </w:p>
        </w:tc>
        <w:tc>
          <w:tcPr>
            <w:tcW w:w="867" w:type="dxa"/>
            <w:tcBorders>
              <w:top w:val="single" w:sz="4" w:space="0" w:color="auto"/>
              <w:left w:val="single" w:sz="4" w:space="0" w:color="auto"/>
              <w:bottom w:val="single" w:sz="4" w:space="0" w:color="auto"/>
              <w:right w:val="single" w:sz="4" w:space="0" w:color="auto"/>
            </w:tcBorders>
            <w:hideMark/>
          </w:tcPr>
          <w:p w14:paraId="7BB8A13D" w14:textId="77777777" w:rsidR="00A04201" w:rsidRPr="00A04201" w:rsidRDefault="00A04201" w:rsidP="00A04201">
            <w:pPr>
              <w:rPr>
                <w:rFonts w:ascii="Tahoma" w:hAnsi="Tahoma" w:cs="Tahoma"/>
                <w:sz w:val="20"/>
              </w:rPr>
            </w:pPr>
            <w:r w:rsidRPr="00A04201">
              <w:rPr>
                <w:rFonts w:ascii="Tahoma" w:hAnsi="Tahoma" w:cs="Tahoma"/>
                <w:sz w:val="20"/>
              </w:rPr>
              <w:t>0,0</w:t>
            </w:r>
          </w:p>
        </w:tc>
        <w:tc>
          <w:tcPr>
            <w:tcW w:w="2239" w:type="dxa"/>
            <w:tcBorders>
              <w:top w:val="single" w:sz="4" w:space="0" w:color="auto"/>
              <w:left w:val="single" w:sz="4" w:space="0" w:color="auto"/>
              <w:bottom w:val="single" w:sz="4" w:space="0" w:color="auto"/>
              <w:right w:val="double" w:sz="4" w:space="0" w:color="auto"/>
            </w:tcBorders>
            <w:hideMark/>
          </w:tcPr>
          <w:p w14:paraId="750E9EAA" w14:textId="77777777" w:rsidR="00A04201" w:rsidRPr="00A04201" w:rsidRDefault="00A04201" w:rsidP="00A04201">
            <w:pPr>
              <w:rPr>
                <w:rFonts w:ascii="Tahoma" w:hAnsi="Tahoma" w:cs="Tahoma"/>
                <w:sz w:val="20"/>
              </w:rPr>
            </w:pPr>
            <w:r w:rsidRPr="00A04201">
              <w:rPr>
                <w:rFonts w:ascii="Tahoma" w:hAnsi="Tahoma" w:cs="Tahoma"/>
                <w:sz w:val="20"/>
              </w:rPr>
              <w:t>Dodavatelem st. prací</w:t>
            </w:r>
          </w:p>
        </w:tc>
      </w:tr>
      <w:tr w:rsidR="00A04201" w:rsidRPr="00A04201" w14:paraId="6EC96F0A" w14:textId="77777777" w:rsidTr="00A04201">
        <w:trPr>
          <w:trHeight w:hRule="exact" w:val="284"/>
        </w:trPr>
        <w:tc>
          <w:tcPr>
            <w:tcW w:w="1204" w:type="dxa"/>
            <w:tcBorders>
              <w:top w:val="single" w:sz="4" w:space="0" w:color="auto"/>
              <w:left w:val="double" w:sz="4" w:space="0" w:color="auto"/>
              <w:bottom w:val="double" w:sz="4" w:space="0" w:color="auto"/>
              <w:right w:val="single" w:sz="4" w:space="0" w:color="auto"/>
            </w:tcBorders>
            <w:vAlign w:val="center"/>
            <w:hideMark/>
          </w:tcPr>
          <w:p w14:paraId="3EF1E3C7" w14:textId="77777777" w:rsidR="00A04201" w:rsidRPr="00A04201" w:rsidRDefault="00A04201" w:rsidP="00A04201">
            <w:pPr>
              <w:rPr>
                <w:rFonts w:ascii="Tahoma" w:hAnsi="Tahoma" w:cs="Tahoma"/>
                <w:b/>
                <w:sz w:val="20"/>
              </w:rPr>
            </w:pPr>
            <w:r w:rsidRPr="00A04201">
              <w:rPr>
                <w:rFonts w:ascii="Tahoma" w:hAnsi="Tahoma" w:cs="Tahoma"/>
                <w:b/>
                <w:sz w:val="20"/>
              </w:rPr>
              <w:t>17 07 01</w:t>
            </w:r>
          </w:p>
        </w:tc>
        <w:tc>
          <w:tcPr>
            <w:tcW w:w="4902" w:type="dxa"/>
            <w:tcBorders>
              <w:top w:val="single" w:sz="4" w:space="0" w:color="auto"/>
              <w:left w:val="single" w:sz="4" w:space="0" w:color="auto"/>
              <w:bottom w:val="double" w:sz="4" w:space="0" w:color="auto"/>
              <w:right w:val="single" w:sz="4" w:space="0" w:color="auto"/>
            </w:tcBorders>
            <w:hideMark/>
          </w:tcPr>
          <w:p w14:paraId="60BC0CE0" w14:textId="77777777" w:rsidR="00A04201" w:rsidRPr="00A04201" w:rsidRDefault="00A04201" w:rsidP="00A04201">
            <w:pPr>
              <w:rPr>
                <w:rFonts w:ascii="Tahoma" w:hAnsi="Tahoma" w:cs="Tahoma"/>
                <w:sz w:val="20"/>
              </w:rPr>
            </w:pPr>
            <w:r w:rsidRPr="00A04201">
              <w:rPr>
                <w:rFonts w:ascii="Tahoma" w:hAnsi="Tahoma" w:cs="Tahoma"/>
                <w:sz w:val="20"/>
              </w:rPr>
              <w:t>Směsný stavební a/nebo demoliční odpad</w:t>
            </w:r>
          </w:p>
        </w:tc>
        <w:tc>
          <w:tcPr>
            <w:tcW w:w="867" w:type="dxa"/>
            <w:tcBorders>
              <w:top w:val="single" w:sz="4" w:space="0" w:color="auto"/>
              <w:left w:val="single" w:sz="4" w:space="0" w:color="auto"/>
              <w:bottom w:val="double" w:sz="4" w:space="0" w:color="auto"/>
              <w:right w:val="single" w:sz="4" w:space="0" w:color="auto"/>
            </w:tcBorders>
            <w:hideMark/>
          </w:tcPr>
          <w:p w14:paraId="2946E76F" w14:textId="77777777" w:rsidR="00A04201" w:rsidRPr="00A04201" w:rsidRDefault="00A04201" w:rsidP="00A04201">
            <w:pPr>
              <w:rPr>
                <w:rFonts w:ascii="Tahoma" w:hAnsi="Tahoma" w:cs="Tahoma"/>
                <w:sz w:val="20"/>
              </w:rPr>
            </w:pPr>
            <w:r w:rsidRPr="00A04201">
              <w:rPr>
                <w:rFonts w:ascii="Tahoma" w:hAnsi="Tahoma" w:cs="Tahoma"/>
                <w:sz w:val="20"/>
              </w:rPr>
              <w:t>2,63</w:t>
            </w:r>
          </w:p>
        </w:tc>
        <w:tc>
          <w:tcPr>
            <w:tcW w:w="2239" w:type="dxa"/>
            <w:tcBorders>
              <w:top w:val="single" w:sz="4" w:space="0" w:color="auto"/>
              <w:left w:val="single" w:sz="4" w:space="0" w:color="auto"/>
              <w:bottom w:val="double" w:sz="4" w:space="0" w:color="auto"/>
              <w:right w:val="double" w:sz="4" w:space="0" w:color="auto"/>
            </w:tcBorders>
            <w:hideMark/>
          </w:tcPr>
          <w:p w14:paraId="2029630B" w14:textId="77777777" w:rsidR="00A04201" w:rsidRPr="00A04201" w:rsidRDefault="00A04201" w:rsidP="00A04201">
            <w:pPr>
              <w:rPr>
                <w:rFonts w:ascii="Tahoma" w:hAnsi="Tahoma" w:cs="Tahoma"/>
                <w:sz w:val="20"/>
              </w:rPr>
            </w:pPr>
            <w:r w:rsidRPr="00A04201">
              <w:rPr>
                <w:rFonts w:ascii="Tahoma" w:hAnsi="Tahoma" w:cs="Tahoma"/>
                <w:sz w:val="20"/>
              </w:rPr>
              <w:t>Dodavatelem st. prací</w:t>
            </w:r>
          </w:p>
        </w:tc>
      </w:tr>
    </w:tbl>
    <w:p w14:paraId="40B5CEDD" w14:textId="77777777" w:rsidR="00A04201" w:rsidRPr="00A04201" w:rsidRDefault="00A04201" w:rsidP="00A04201">
      <w:pPr>
        <w:rPr>
          <w:rFonts w:ascii="Tahoma" w:hAnsi="Tahoma" w:cs="Tahoma"/>
          <w:sz w:val="20"/>
        </w:rPr>
      </w:pPr>
      <w:r w:rsidRPr="00A04201">
        <w:rPr>
          <w:rFonts w:ascii="Tahoma" w:hAnsi="Tahoma" w:cs="Tahoma"/>
          <w:sz w:val="20"/>
        </w:rPr>
        <w:t>Pozn.: Pokud je v tabulce uvedeno „Dodavatelem st. prací“, rozumí se tím, že tyto odpady budou zneškodňovat dodavatelské firmy v rámci svých systémů zneškodňování odpadů.</w:t>
      </w:r>
    </w:p>
    <w:p w14:paraId="19CDD46C" w14:textId="77777777" w:rsidR="00A04201" w:rsidRPr="00A04201" w:rsidRDefault="00A04201" w:rsidP="00A04201">
      <w:pPr>
        <w:rPr>
          <w:rFonts w:ascii="Tahoma" w:hAnsi="Tahoma" w:cs="Tahoma"/>
          <w:sz w:val="20"/>
        </w:rPr>
      </w:pPr>
      <w:r w:rsidRPr="00A04201">
        <w:rPr>
          <w:rFonts w:ascii="Tahoma" w:hAnsi="Tahoma" w:cs="Tahoma"/>
          <w:sz w:val="20"/>
        </w:rPr>
        <w:t>Všechny dodavatelské firmy, vybrané investorem pro dodávky stavebních a konstrukčních, prací na tomto objektu, budou mít ve smlouvě uloženu povinnost, zajistit zneškodnění odpadů vzniklých při jejich pracích v rámci svých programů řízení vzniku a zneškodnění odpadů.</w:t>
      </w:r>
    </w:p>
    <w:p w14:paraId="085AE870" w14:textId="77777777" w:rsidR="00A04201" w:rsidRPr="00A04201" w:rsidRDefault="00A04201" w:rsidP="00A04201">
      <w:pPr>
        <w:rPr>
          <w:rFonts w:ascii="Tahoma" w:hAnsi="Tahoma" w:cs="Tahoma"/>
          <w:sz w:val="20"/>
        </w:rPr>
      </w:pPr>
    </w:p>
    <w:p w14:paraId="2293C2D1" w14:textId="77777777" w:rsidR="00A04201" w:rsidRPr="00A04201" w:rsidRDefault="00A04201" w:rsidP="00A04201">
      <w:pPr>
        <w:rPr>
          <w:rFonts w:ascii="Tahoma" w:hAnsi="Tahoma" w:cs="Tahoma"/>
          <w:sz w:val="20"/>
        </w:rPr>
      </w:pPr>
      <w:r w:rsidRPr="00A04201">
        <w:rPr>
          <w:rFonts w:ascii="Tahoma" w:hAnsi="Tahoma" w:cs="Tahoma"/>
          <w:sz w:val="20"/>
        </w:rPr>
        <w:t>V rámci odpadového hospodářství musí být původcem odpadů dodržována hierarchie v souladu s § 3 odst. 1-5 Zákona o odpadech č. 541/2020 Sb. v platném znění tato hierarchie způsobů nakládání s odpady a zejména pak ustanovení s § 3 odst.2 Zákona o odpadech č. 541/2020 Sb.</w:t>
      </w:r>
    </w:p>
    <w:p w14:paraId="19A59343" w14:textId="77777777" w:rsidR="00A04201" w:rsidRPr="00A04201" w:rsidRDefault="00A04201" w:rsidP="00A04201">
      <w:pPr>
        <w:rPr>
          <w:rFonts w:ascii="Tahoma" w:hAnsi="Tahoma" w:cs="Tahoma"/>
          <w:b/>
          <w:sz w:val="20"/>
        </w:rPr>
      </w:pPr>
    </w:p>
    <w:p w14:paraId="000F21D3" w14:textId="77777777" w:rsidR="00A04201" w:rsidRPr="00A04201" w:rsidRDefault="00A04201" w:rsidP="00A04201">
      <w:pPr>
        <w:rPr>
          <w:rFonts w:ascii="Tahoma" w:hAnsi="Tahoma" w:cs="Tahoma"/>
          <w:b/>
          <w:sz w:val="20"/>
        </w:rPr>
      </w:pPr>
      <w:r w:rsidRPr="00A04201">
        <w:rPr>
          <w:rFonts w:ascii="Tahoma" w:hAnsi="Tahoma" w:cs="Tahoma"/>
          <w:b/>
          <w:sz w:val="20"/>
        </w:rPr>
        <w:t xml:space="preserve">§3 Zákona 541/2020 </w:t>
      </w:r>
      <w:proofErr w:type="spellStart"/>
      <w:r w:rsidRPr="00A04201">
        <w:rPr>
          <w:rFonts w:ascii="Tahoma" w:hAnsi="Tahoma" w:cs="Tahoma"/>
          <w:b/>
          <w:sz w:val="20"/>
        </w:rPr>
        <w:t>Sb</w:t>
      </w:r>
      <w:proofErr w:type="spellEnd"/>
      <w:r w:rsidRPr="00A04201">
        <w:rPr>
          <w:rFonts w:ascii="Tahoma" w:hAnsi="Tahoma" w:cs="Tahoma"/>
          <w:b/>
          <w:sz w:val="20"/>
        </w:rPr>
        <w:t>: Odpadové hospodářství a jeho hierarchie</w:t>
      </w:r>
    </w:p>
    <w:p w14:paraId="5F913CC5" w14:textId="77777777" w:rsidR="00A04201" w:rsidRPr="00A04201" w:rsidRDefault="00A04201" w:rsidP="00A04201">
      <w:pPr>
        <w:rPr>
          <w:rFonts w:ascii="Tahoma" w:hAnsi="Tahoma" w:cs="Tahoma"/>
          <w:sz w:val="20"/>
        </w:rPr>
      </w:pPr>
      <w:r w:rsidRPr="00A04201">
        <w:rPr>
          <w:rFonts w:ascii="Tahoma" w:hAnsi="Tahoma" w:cs="Tahoma"/>
          <w:i/>
          <w:iCs/>
          <w:sz w:val="20"/>
        </w:rPr>
        <w:t>(1)</w:t>
      </w:r>
      <w:r w:rsidRPr="00A04201">
        <w:rPr>
          <w:rFonts w:ascii="Tahoma" w:hAnsi="Tahoma" w:cs="Tahoma"/>
          <w:sz w:val="20"/>
        </w:rPr>
        <w:t xml:space="preserve"> Odpadovým hospodářstvím se rozumí činnost zaměřená na předcházení vzniku odpadu, na nakládání s odpadem, na následnou péči o místo, kde je odpad trvale uložen, zprostředkování nakládání s odpady a kontrola těchto činností.</w:t>
      </w:r>
    </w:p>
    <w:p w14:paraId="61D53658" w14:textId="77777777" w:rsidR="00A04201" w:rsidRPr="00A04201" w:rsidRDefault="00A04201" w:rsidP="00A04201">
      <w:pPr>
        <w:rPr>
          <w:rFonts w:ascii="Tahoma" w:hAnsi="Tahoma" w:cs="Tahoma"/>
          <w:sz w:val="20"/>
        </w:rPr>
      </w:pPr>
      <w:r w:rsidRPr="00A04201">
        <w:rPr>
          <w:rFonts w:ascii="Tahoma" w:hAnsi="Tahoma" w:cs="Tahoma"/>
          <w:i/>
          <w:iCs/>
          <w:sz w:val="20"/>
        </w:rPr>
        <w:t>(2)</w:t>
      </w:r>
      <w:r w:rsidRPr="00A04201">
        <w:rPr>
          <w:rFonts w:ascii="Tahoma" w:hAnsi="Tahoma" w:cs="Tahoma"/>
          <w:sz w:val="20"/>
        </w:rPr>
        <w:t xml:space="preserve"> Odpadové hospodářství je založeno na hierarchii odpadového hospodářství, podle níž je prioritou předcházení vzniku odpadu, a nelze-li vzniku odpadu předejít, pak v následujícím pořadí jeho příprava k opětovnému použití, recyklace, jiné využití, včetně energetického využití, a není-li možné ani to, jeho odstranění.</w:t>
      </w:r>
    </w:p>
    <w:p w14:paraId="4B92C135" w14:textId="77777777" w:rsidR="00A04201" w:rsidRPr="00A04201" w:rsidRDefault="00A04201" w:rsidP="00A04201">
      <w:pPr>
        <w:rPr>
          <w:rFonts w:ascii="Tahoma" w:hAnsi="Tahoma" w:cs="Tahoma"/>
          <w:sz w:val="20"/>
        </w:rPr>
      </w:pPr>
      <w:r w:rsidRPr="00A04201">
        <w:rPr>
          <w:rFonts w:ascii="Tahoma" w:hAnsi="Tahoma" w:cs="Tahoma"/>
          <w:i/>
          <w:iCs/>
          <w:sz w:val="20"/>
        </w:rPr>
        <w:t>(3)</w:t>
      </w:r>
      <w:r w:rsidRPr="00A04201">
        <w:rPr>
          <w:rFonts w:ascii="Tahoma" w:hAnsi="Tahoma" w:cs="Tahoma"/>
          <w:sz w:val="20"/>
        </w:rPr>
        <w:t xml:space="preserve"> Výklad a použití tohoto zákona musí být v souladu s hierarchií odpadového hospodářství.</w:t>
      </w:r>
    </w:p>
    <w:p w14:paraId="580AF607" w14:textId="77777777" w:rsidR="00A04201" w:rsidRPr="00A04201" w:rsidRDefault="00A04201" w:rsidP="00A04201">
      <w:pPr>
        <w:rPr>
          <w:rFonts w:ascii="Tahoma" w:hAnsi="Tahoma" w:cs="Tahoma"/>
          <w:sz w:val="20"/>
        </w:rPr>
      </w:pPr>
      <w:r w:rsidRPr="00A04201">
        <w:rPr>
          <w:rFonts w:ascii="Tahoma" w:hAnsi="Tahoma" w:cs="Tahoma"/>
          <w:i/>
          <w:iCs/>
          <w:sz w:val="20"/>
        </w:rPr>
        <w:t>(4)</w:t>
      </w:r>
      <w:r w:rsidRPr="00A04201">
        <w:rPr>
          <w:rFonts w:ascii="Tahoma" w:hAnsi="Tahoma" w:cs="Tahoma"/>
          <w:sz w:val="20"/>
        </w:rPr>
        <w:t xml:space="preserve"> Při uplatňování hierarchie odpadového hospodářství se zohlední</w:t>
      </w:r>
    </w:p>
    <w:p w14:paraId="378D5A56" w14:textId="77777777" w:rsidR="00A04201" w:rsidRPr="00A04201" w:rsidRDefault="00A04201" w:rsidP="00A04201">
      <w:pPr>
        <w:rPr>
          <w:rFonts w:ascii="Tahoma" w:hAnsi="Tahoma" w:cs="Tahoma"/>
          <w:sz w:val="20"/>
        </w:rPr>
      </w:pPr>
      <w:r w:rsidRPr="00A04201">
        <w:rPr>
          <w:rFonts w:ascii="Tahoma" w:hAnsi="Tahoma" w:cs="Tahoma"/>
          <w:i/>
          <w:iCs/>
          <w:sz w:val="20"/>
        </w:rPr>
        <w:t>a)</w:t>
      </w:r>
      <w:r w:rsidRPr="00A04201">
        <w:rPr>
          <w:rFonts w:ascii="Tahoma" w:hAnsi="Tahoma" w:cs="Tahoma"/>
          <w:sz w:val="20"/>
        </w:rPr>
        <w:t xml:space="preserve"> celý životní cyklus výrobků a materiálů, zejména s ohledem na snižování vlivů nakládání s odpady na životní prostředí a zdraví lidí,</w:t>
      </w:r>
    </w:p>
    <w:p w14:paraId="44CF6F62" w14:textId="77777777" w:rsidR="00A04201" w:rsidRPr="00A04201" w:rsidRDefault="00A04201" w:rsidP="00A04201">
      <w:pPr>
        <w:rPr>
          <w:rFonts w:ascii="Tahoma" w:hAnsi="Tahoma" w:cs="Tahoma"/>
          <w:sz w:val="20"/>
        </w:rPr>
      </w:pPr>
      <w:r w:rsidRPr="00A04201">
        <w:rPr>
          <w:rFonts w:ascii="Tahoma" w:hAnsi="Tahoma" w:cs="Tahoma"/>
          <w:i/>
          <w:iCs/>
          <w:sz w:val="20"/>
        </w:rPr>
        <w:t>b)</w:t>
      </w:r>
      <w:r w:rsidRPr="00A04201">
        <w:rPr>
          <w:rFonts w:ascii="Tahoma" w:hAnsi="Tahoma" w:cs="Tahoma"/>
          <w:sz w:val="20"/>
        </w:rPr>
        <w:t xml:space="preserve"> zásada předběžné opatrnosti a udržitelnosti,</w:t>
      </w:r>
    </w:p>
    <w:p w14:paraId="64F0C9C8" w14:textId="77777777" w:rsidR="00A04201" w:rsidRPr="00A04201" w:rsidRDefault="00A04201" w:rsidP="00A04201">
      <w:pPr>
        <w:rPr>
          <w:rFonts w:ascii="Tahoma" w:hAnsi="Tahoma" w:cs="Tahoma"/>
          <w:sz w:val="20"/>
        </w:rPr>
      </w:pPr>
      <w:r w:rsidRPr="00A04201">
        <w:rPr>
          <w:rFonts w:ascii="Tahoma" w:hAnsi="Tahoma" w:cs="Tahoma"/>
          <w:i/>
          <w:iCs/>
          <w:sz w:val="20"/>
        </w:rPr>
        <w:t>c)</w:t>
      </w:r>
      <w:r w:rsidRPr="00A04201">
        <w:rPr>
          <w:rFonts w:ascii="Tahoma" w:hAnsi="Tahoma" w:cs="Tahoma"/>
          <w:sz w:val="20"/>
        </w:rPr>
        <w:t xml:space="preserve"> technická proveditelnost a hospodářská udržitelnost,</w:t>
      </w:r>
    </w:p>
    <w:p w14:paraId="0479ECEE" w14:textId="77777777" w:rsidR="00A04201" w:rsidRPr="00A04201" w:rsidRDefault="00A04201" w:rsidP="00A04201">
      <w:pPr>
        <w:rPr>
          <w:rFonts w:ascii="Tahoma" w:hAnsi="Tahoma" w:cs="Tahoma"/>
          <w:sz w:val="20"/>
        </w:rPr>
      </w:pPr>
      <w:r w:rsidRPr="00A04201">
        <w:rPr>
          <w:rFonts w:ascii="Tahoma" w:hAnsi="Tahoma" w:cs="Tahoma"/>
          <w:i/>
          <w:iCs/>
          <w:sz w:val="20"/>
        </w:rPr>
        <w:t>d)</w:t>
      </w:r>
      <w:r w:rsidRPr="00A04201">
        <w:rPr>
          <w:rFonts w:ascii="Tahoma" w:hAnsi="Tahoma" w:cs="Tahoma"/>
          <w:sz w:val="20"/>
        </w:rPr>
        <w:t xml:space="preserve"> ochrana zdrojů, životního prostředí, zdraví lidí a hospodářské a sociální dopady a</w:t>
      </w:r>
    </w:p>
    <w:p w14:paraId="54830FD2" w14:textId="77777777" w:rsidR="00A04201" w:rsidRPr="00A04201" w:rsidRDefault="00A04201" w:rsidP="00A04201">
      <w:pPr>
        <w:rPr>
          <w:rFonts w:ascii="Tahoma" w:hAnsi="Tahoma" w:cs="Tahoma"/>
          <w:sz w:val="20"/>
        </w:rPr>
      </w:pPr>
      <w:r w:rsidRPr="00A04201">
        <w:rPr>
          <w:rFonts w:ascii="Tahoma" w:hAnsi="Tahoma" w:cs="Tahoma"/>
          <w:i/>
          <w:iCs/>
          <w:sz w:val="20"/>
        </w:rPr>
        <w:t>e)</w:t>
      </w:r>
      <w:r w:rsidRPr="00A04201">
        <w:rPr>
          <w:rFonts w:ascii="Tahoma" w:hAnsi="Tahoma" w:cs="Tahoma"/>
          <w:sz w:val="20"/>
        </w:rPr>
        <w:t xml:space="preserve"> cíle, zásady a opatření Plánu odpadového hospodářství České republiky.</w:t>
      </w:r>
    </w:p>
    <w:p w14:paraId="4302CF52" w14:textId="77777777" w:rsidR="00A04201" w:rsidRPr="00A04201" w:rsidRDefault="00A04201" w:rsidP="00A04201">
      <w:pPr>
        <w:rPr>
          <w:rFonts w:ascii="Tahoma" w:hAnsi="Tahoma" w:cs="Tahoma"/>
          <w:sz w:val="20"/>
        </w:rPr>
      </w:pPr>
      <w:r w:rsidRPr="00A04201">
        <w:rPr>
          <w:rFonts w:ascii="Tahoma" w:hAnsi="Tahoma" w:cs="Tahoma"/>
          <w:i/>
          <w:iCs/>
          <w:sz w:val="20"/>
        </w:rPr>
        <w:t>(5)</w:t>
      </w:r>
      <w:r w:rsidRPr="00A04201">
        <w:rPr>
          <w:rFonts w:ascii="Tahoma" w:hAnsi="Tahoma" w:cs="Tahoma"/>
          <w:sz w:val="20"/>
        </w:rPr>
        <w:t xml:space="preserve"> Od hierarchie odpadového hospodářství je možné se odchýlit v případě odpadů, u nichž je to při zohlednění celkových dopadů životního cyklu výrobků a materiálů zahrnujícího vznik odpadu a nakládání s ním vhodné s ohledem na nejlepší výsledek z hlediska ochrany životního prostředí a zdraví lidí.</w:t>
      </w:r>
    </w:p>
    <w:p w14:paraId="5DD84312" w14:textId="77777777" w:rsidR="00A04201" w:rsidRPr="00A04201" w:rsidRDefault="00A04201" w:rsidP="00A04201">
      <w:pPr>
        <w:rPr>
          <w:rFonts w:ascii="Tahoma" w:hAnsi="Tahoma" w:cs="Tahoma"/>
          <w:sz w:val="20"/>
        </w:rPr>
      </w:pPr>
      <w:r w:rsidRPr="00A04201">
        <w:rPr>
          <w:rFonts w:ascii="Tahoma" w:hAnsi="Tahoma" w:cs="Tahoma"/>
          <w:sz w:val="20"/>
        </w:rPr>
        <w:t>Odpady bude původce odpadů likvidovat v souladu se zákonem 541/2020 Sb. o odpadech v platném znění a dále pak v souladu s Vyhláškou č. 273/2021 Sb., o podrobnostech nakládání s odpady a v souladu s Vyhláškou 8/2021 Sb., o Katalogu odpadů a posuzování vlastností odpadů.</w:t>
      </w:r>
    </w:p>
    <w:p w14:paraId="4C91F1EA" w14:textId="77777777" w:rsidR="00A04201" w:rsidRPr="00A04201" w:rsidRDefault="00A04201" w:rsidP="00A04201">
      <w:pPr>
        <w:rPr>
          <w:rFonts w:ascii="Tahoma" w:hAnsi="Tahoma" w:cs="Tahoma"/>
          <w:sz w:val="20"/>
        </w:rPr>
      </w:pPr>
    </w:p>
    <w:p w14:paraId="15FA78D3" w14:textId="77777777" w:rsidR="00A04201" w:rsidRPr="00A04201" w:rsidRDefault="00A04201" w:rsidP="00A04201">
      <w:pPr>
        <w:rPr>
          <w:rFonts w:ascii="Tahoma" w:hAnsi="Tahoma" w:cs="Tahoma"/>
          <w:bCs/>
          <w:sz w:val="20"/>
        </w:rPr>
      </w:pPr>
      <w:r w:rsidRPr="00A04201">
        <w:rPr>
          <w:rFonts w:ascii="Tahoma" w:hAnsi="Tahoma" w:cs="Tahoma"/>
          <w:bCs/>
          <w:sz w:val="20"/>
        </w:rPr>
        <w:t>Práce dle bodu B.1.b budou prováděny stavebním podnikatelem, na základě veřejného výběrového řízení na uvedené stavební práce. PO sjednání tohoto podnikatele zadavatelem tak bude na uvedenou právnickou nebo fyzickou osobu pohlíženo v souladu s §5 Zákona 541/2020 Sb. - Původce odpadu, odst.1</w:t>
      </w:r>
      <w:proofErr w:type="gramStart"/>
      <w:r w:rsidRPr="00A04201">
        <w:rPr>
          <w:rFonts w:ascii="Tahoma" w:hAnsi="Tahoma" w:cs="Tahoma"/>
          <w:bCs/>
          <w:sz w:val="20"/>
        </w:rPr>
        <w:t>a,b</w:t>
      </w:r>
      <w:proofErr w:type="gramEnd"/>
      <w:r w:rsidRPr="00A04201">
        <w:rPr>
          <w:rFonts w:ascii="Tahoma" w:hAnsi="Tahoma" w:cs="Tahoma"/>
          <w:bCs/>
          <w:sz w:val="20"/>
        </w:rPr>
        <w:t xml:space="preserve"> ,odst. 2</w:t>
      </w:r>
    </w:p>
    <w:p w14:paraId="44F9EFD3" w14:textId="77777777" w:rsidR="00A04201" w:rsidRPr="00A04201" w:rsidRDefault="00A04201" w:rsidP="00A04201">
      <w:pPr>
        <w:rPr>
          <w:rFonts w:ascii="Tahoma" w:hAnsi="Tahoma" w:cs="Tahoma"/>
          <w:bCs/>
          <w:sz w:val="20"/>
        </w:rPr>
      </w:pPr>
      <w:r w:rsidRPr="00A04201">
        <w:rPr>
          <w:rFonts w:ascii="Tahoma" w:hAnsi="Tahoma" w:cs="Tahoma"/>
          <w:bCs/>
          <w:i/>
          <w:iCs/>
          <w:sz w:val="20"/>
        </w:rPr>
        <w:t>(1)</w:t>
      </w:r>
      <w:r w:rsidRPr="00A04201">
        <w:rPr>
          <w:rFonts w:ascii="Tahoma" w:hAnsi="Tahoma" w:cs="Tahoma"/>
          <w:bCs/>
          <w:sz w:val="20"/>
        </w:rPr>
        <w:t xml:space="preserve"> Původcem odpadu se rozumí</w:t>
      </w:r>
    </w:p>
    <w:p w14:paraId="43723BD5" w14:textId="77777777" w:rsidR="00A04201" w:rsidRPr="00A04201" w:rsidRDefault="00A04201" w:rsidP="00A04201">
      <w:pPr>
        <w:rPr>
          <w:rFonts w:ascii="Tahoma" w:hAnsi="Tahoma" w:cs="Tahoma"/>
          <w:bCs/>
          <w:sz w:val="20"/>
        </w:rPr>
      </w:pPr>
      <w:r w:rsidRPr="00A04201">
        <w:rPr>
          <w:rFonts w:ascii="Tahoma" w:hAnsi="Tahoma" w:cs="Tahoma"/>
          <w:bCs/>
          <w:i/>
          <w:iCs/>
          <w:sz w:val="20"/>
        </w:rPr>
        <w:lastRenderedPageBreak/>
        <w:t>a)</w:t>
      </w:r>
      <w:r w:rsidRPr="00A04201">
        <w:rPr>
          <w:rFonts w:ascii="Tahoma" w:hAnsi="Tahoma" w:cs="Tahoma"/>
          <w:bCs/>
          <w:sz w:val="20"/>
        </w:rPr>
        <w:t xml:space="preserve"> každý, při jehož činnosti vzniká odpad,</w:t>
      </w:r>
    </w:p>
    <w:p w14:paraId="106E2D7A" w14:textId="77777777" w:rsidR="00A04201" w:rsidRPr="00A04201" w:rsidRDefault="00A04201" w:rsidP="00A04201">
      <w:pPr>
        <w:rPr>
          <w:rFonts w:ascii="Tahoma" w:hAnsi="Tahoma" w:cs="Tahoma"/>
          <w:bCs/>
          <w:sz w:val="20"/>
        </w:rPr>
      </w:pPr>
      <w:r w:rsidRPr="00A04201">
        <w:rPr>
          <w:rFonts w:ascii="Tahoma" w:hAnsi="Tahoma" w:cs="Tahoma"/>
          <w:bCs/>
          <w:i/>
          <w:iCs/>
          <w:sz w:val="20"/>
        </w:rPr>
        <w:t>b)</w:t>
      </w:r>
      <w:r w:rsidRPr="00A04201">
        <w:rPr>
          <w:rFonts w:ascii="Tahoma" w:hAnsi="Tahoma" w:cs="Tahoma"/>
          <w:bCs/>
          <w:sz w:val="20"/>
        </w:rPr>
        <w:t xml:space="preserve"> právnická nebo podnikající fyzická osoba, která provádí úpravu odpadů nebo jiné činnosti, jejichž výsledkem je změna povahy nebo složení odpadu, nebo</w:t>
      </w:r>
    </w:p>
    <w:p w14:paraId="6DD365A7" w14:textId="77777777" w:rsidR="00A04201" w:rsidRPr="00A04201" w:rsidRDefault="00A04201" w:rsidP="00A04201">
      <w:pPr>
        <w:rPr>
          <w:rFonts w:ascii="Tahoma" w:hAnsi="Tahoma" w:cs="Tahoma"/>
          <w:bCs/>
          <w:sz w:val="20"/>
        </w:rPr>
      </w:pPr>
      <w:r w:rsidRPr="00A04201">
        <w:rPr>
          <w:rFonts w:ascii="Tahoma" w:hAnsi="Tahoma" w:cs="Tahoma"/>
          <w:bCs/>
          <w:i/>
          <w:iCs/>
          <w:sz w:val="20"/>
        </w:rPr>
        <w:t>(2)</w:t>
      </w:r>
      <w:r w:rsidRPr="00A04201">
        <w:rPr>
          <w:rFonts w:ascii="Tahoma" w:hAnsi="Tahoma" w:cs="Tahoma"/>
          <w:bCs/>
          <w:sz w:val="20"/>
        </w:rPr>
        <w:t xml:space="preserve"> V případě, že odpad vzniká při činnosti více osob nebo při činnosti prováděné na základě smlouvy pro vlastníka věci, ze které se stane odpad, je původcem odpadu osoba, která fyzicky provádí činnost, při které odpad vzniká. Původcem odpadu je jiná osoba podle věty první, pokud tak vyplývá z písemné smlouvy uzavřené mezi těmito osobami. Původce odpadu podle věty první nebo druhé se stává vlastníkem vzniklého odpadu nejpozději v okamžiku jeho vzniku.</w:t>
      </w:r>
    </w:p>
    <w:p w14:paraId="61EFAAAE" w14:textId="77777777" w:rsidR="00A04201" w:rsidRPr="00A04201" w:rsidRDefault="00A04201" w:rsidP="00A04201">
      <w:pPr>
        <w:rPr>
          <w:rFonts w:ascii="Tahoma" w:hAnsi="Tahoma" w:cs="Tahoma"/>
          <w:sz w:val="20"/>
        </w:rPr>
      </w:pPr>
    </w:p>
    <w:p w14:paraId="4273CE85" w14:textId="77777777" w:rsidR="00A04201" w:rsidRPr="00A04201" w:rsidRDefault="00A04201" w:rsidP="00A04201">
      <w:pPr>
        <w:rPr>
          <w:rFonts w:ascii="Tahoma" w:hAnsi="Tahoma" w:cs="Tahoma"/>
          <w:bCs/>
          <w:sz w:val="20"/>
        </w:rPr>
      </w:pPr>
      <w:r w:rsidRPr="00A04201">
        <w:rPr>
          <w:rFonts w:ascii="Tahoma" w:hAnsi="Tahoma" w:cs="Tahoma"/>
          <w:bCs/>
          <w:sz w:val="20"/>
        </w:rPr>
        <w:t xml:space="preserve">Původce odpadu, jímž bude v tomto případě stavební podnikatel, na základě veřejného výběrového řízení na uvedené stavební práce bude dodržovat tyto povinnosti, </w:t>
      </w:r>
      <w:proofErr w:type="gramStart"/>
      <w:r w:rsidRPr="00A04201">
        <w:rPr>
          <w:rFonts w:ascii="Tahoma" w:hAnsi="Tahoma" w:cs="Tahoma"/>
          <w:bCs/>
          <w:sz w:val="20"/>
        </w:rPr>
        <w:t>dle  §</w:t>
      </w:r>
      <w:proofErr w:type="gramEnd"/>
      <w:r w:rsidRPr="00A04201">
        <w:rPr>
          <w:rFonts w:ascii="Tahoma" w:hAnsi="Tahoma" w:cs="Tahoma"/>
          <w:bCs/>
          <w:sz w:val="20"/>
        </w:rPr>
        <w:t xml:space="preserve">15 </w:t>
      </w:r>
      <w:proofErr w:type="spellStart"/>
      <w:r w:rsidRPr="00A04201">
        <w:rPr>
          <w:rFonts w:ascii="Tahoma" w:hAnsi="Tahoma" w:cs="Tahoma"/>
          <w:bCs/>
          <w:sz w:val="20"/>
        </w:rPr>
        <w:t>odst</w:t>
      </w:r>
      <w:proofErr w:type="spellEnd"/>
      <w:r w:rsidRPr="00A04201">
        <w:rPr>
          <w:rFonts w:ascii="Tahoma" w:hAnsi="Tahoma" w:cs="Tahoma"/>
          <w:bCs/>
          <w:sz w:val="20"/>
        </w:rPr>
        <w:t xml:space="preserve"> 2,a,b,c,d,e) Zákona 541/2020 Sb. o odpadech.</w:t>
      </w:r>
    </w:p>
    <w:p w14:paraId="6FC6A113" w14:textId="77777777" w:rsidR="00A04201" w:rsidRPr="00A04201" w:rsidRDefault="00A04201" w:rsidP="00A04201">
      <w:pPr>
        <w:rPr>
          <w:rFonts w:ascii="Tahoma" w:hAnsi="Tahoma" w:cs="Tahoma"/>
          <w:b/>
          <w:sz w:val="20"/>
        </w:rPr>
      </w:pPr>
    </w:p>
    <w:p w14:paraId="321E5129" w14:textId="77777777" w:rsidR="00A04201" w:rsidRPr="00A04201" w:rsidRDefault="00A04201" w:rsidP="00A04201">
      <w:pPr>
        <w:rPr>
          <w:rFonts w:ascii="Tahoma" w:hAnsi="Tahoma" w:cs="Tahoma"/>
          <w:b/>
          <w:sz w:val="20"/>
        </w:rPr>
      </w:pPr>
      <w:r w:rsidRPr="00A04201">
        <w:rPr>
          <w:rFonts w:ascii="Tahoma" w:hAnsi="Tahoma" w:cs="Tahoma"/>
          <w:b/>
          <w:sz w:val="20"/>
        </w:rPr>
        <w:t>Povinnosti původce odpadu</w:t>
      </w:r>
    </w:p>
    <w:p w14:paraId="501C6417" w14:textId="77777777" w:rsidR="00A04201" w:rsidRPr="00A04201" w:rsidRDefault="00A04201" w:rsidP="00A04201">
      <w:pPr>
        <w:rPr>
          <w:rFonts w:ascii="Tahoma" w:hAnsi="Tahoma" w:cs="Tahoma"/>
          <w:sz w:val="20"/>
        </w:rPr>
      </w:pPr>
      <w:r w:rsidRPr="00A04201">
        <w:rPr>
          <w:rFonts w:ascii="Tahoma" w:hAnsi="Tahoma" w:cs="Tahoma"/>
          <w:i/>
          <w:iCs/>
          <w:sz w:val="20"/>
        </w:rPr>
        <w:t>(2)</w:t>
      </w:r>
      <w:r w:rsidRPr="00A04201">
        <w:rPr>
          <w:rFonts w:ascii="Tahoma" w:hAnsi="Tahoma" w:cs="Tahoma"/>
          <w:sz w:val="20"/>
        </w:rPr>
        <w:t xml:space="preserve"> Původce odpadu je povinen</w:t>
      </w:r>
    </w:p>
    <w:p w14:paraId="6C38AA28" w14:textId="77777777" w:rsidR="00A04201" w:rsidRPr="00A04201" w:rsidRDefault="00A04201" w:rsidP="00A04201">
      <w:pPr>
        <w:rPr>
          <w:rFonts w:ascii="Tahoma" w:hAnsi="Tahoma" w:cs="Tahoma"/>
          <w:sz w:val="20"/>
        </w:rPr>
      </w:pPr>
      <w:r w:rsidRPr="00A04201">
        <w:rPr>
          <w:rFonts w:ascii="Tahoma" w:hAnsi="Tahoma" w:cs="Tahoma"/>
          <w:i/>
          <w:iCs/>
          <w:sz w:val="20"/>
        </w:rPr>
        <w:t>a)</w:t>
      </w:r>
      <w:r w:rsidRPr="00A04201">
        <w:rPr>
          <w:rFonts w:ascii="Tahoma" w:hAnsi="Tahoma" w:cs="Tahoma"/>
          <w:sz w:val="20"/>
        </w:rPr>
        <w:t xml:space="preserve"> zařadit odpad podle druhu a kategorie a nakládat s ním podle jeho skutečných vlastností,</w:t>
      </w:r>
    </w:p>
    <w:p w14:paraId="54E4BEA2" w14:textId="77777777" w:rsidR="00A04201" w:rsidRPr="00A04201" w:rsidRDefault="00A04201" w:rsidP="00A04201">
      <w:pPr>
        <w:rPr>
          <w:rFonts w:ascii="Tahoma" w:hAnsi="Tahoma" w:cs="Tahoma"/>
          <w:sz w:val="20"/>
        </w:rPr>
      </w:pPr>
      <w:r w:rsidRPr="00A04201">
        <w:rPr>
          <w:rFonts w:ascii="Tahoma" w:hAnsi="Tahoma" w:cs="Tahoma"/>
          <w:i/>
          <w:iCs/>
          <w:sz w:val="20"/>
        </w:rPr>
        <w:t>b)</w:t>
      </w:r>
      <w:r w:rsidRPr="00A04201">
        <w:rPr>
          <w:rFonts w:ascii="Tahoma" w:hAnsi="Tahoma" w:cs="Tahoma"/>
          <w:sz w:val="20"/>
        </w:rPr>
        <w:t xml:space="preserve"> prokázat orgánům provádějícím kontrolu podle tohoto zákona, že předal odpad, který produkuje, v odpovídajícím množství v souladu s § 13 odst. 1 písm. e); v případě stavebního a demoličního odpadu se tato povinnost vztahuje i na nepodnikající fyzické osoby, s výjimkou případu, kdy množství produkovaného stavebního a demoličního odpadu odpovídá množství stavebního a demoličního odpadu, který může nepodnikající fyzická osoba předat podle § 59 obci,</w:t>
      </w:r>
    </w:p>
    <w:p w14:paraId="667241AA" w14:textId="77777777" w:rsidR="00A04201" w:rsidRPr="00A04201" w:rsidRDefault="00A04201" w:rsidP="00A04201">
      <w:pPr>
        <w:rPr>
          <w:rFonts w:ascii="Tahoma" w:hAnsi="Tahoma" w:cs="Tahoma"/>
          <w:sz w:val="20"/>
        </w:rPr>
      </w:pPr>
      <w:r w:rsidRPr="00A04201">
        <w:rPr>
          <w:rFonts w:ascii="Tahoma" w:hAnsi="Tahoma" w:cs="Tahoma"/>
          <w:i/>
          <w:iCs/>
          <w:sz w:val="20"/>
        </w:rPr>
        <w:t>c)</w:t>
      </w:r>
      <w:r w:rsidRPr="00A04201">
        <w:rPr>
          <w:rFonts w:ascii="Tahoma" w:hAnsi="Tahoma" w:cs="Tahoma"/>
          <w:sz w:val="20"/>
        </w:rPr>
        <w:t xml:space="preserve"> v případě komunálního odpadu, který běžně produkuje, a stavebního a demoličního odpadu, které sám nezpracuje, mít jejich předání podle § 13 odst. 1 písm. e) v odpovídajícím množství zajištěno písemnou smlouvou před jejich vznikem; v případě stavebních a demoličních odpadů se tato povinnost vztahuje i na nepodnikající fyzické osoby, s výjimkou případu, kdy množství produkovaných stavebních a demoličních odpadů odpovídá množství stavebních a demoličních odpadů, které může fyzická nepodnikající osoba předat podle § 59 obci,</w:t>
      </w:r>
    </w:p>
    <w:p w14:paraId="484DF76A" w14:textId="77777777" w:rsidR="00A04201" w:rsidRPr="00A04201" w:rsidRDefault="00A04201" w:rsidP="00A04201">
      <w:pPr>
        <w:rPr>
          <w:rFonts w:ascii="Tahoma" w:hAnsi="Tahoma" w:cs="Tahoma"/>
          <w:sz w:val="20"/>
        </w:rPr>
      </w:pPr>
      <w:r w:rsidRPr="00A04201">
        <w:rPr>
          <w:rFonts w:ascii="Tahoma" w:hAnsi="Tahoma" w:cs="Tahoma"/>
          <w:i/>
          <w:iCs/>
          <w:sz w:val="20"/>
        </w:rPr>
        <w:t>d)</w:t>
      </w:r>
      <w:r w:rsidRPr="00A04201">
        <w:rPr>
          <w:rFonts w:ascii="Tahoma" w:hAnsi="Tahoma" w:cs="Tahoma"/>
          <w:sz w:val="20"/>
        </w:rPr>
        <w:t xml:space="preserve"> s každou jednorázovou nebo první z řady opakovaných dodávek odpadu do zařízení určeného pro nakládání s odpady nebo obchodníkovi s odpady spolu s odpadem předat provozovateli zařízení nebo obchodníkovi s odpady údaje o své osobě a údaje o odpadu nezbytné pro zjištění, zda smí být s daným odpadem v zařízení nakládáno nebo zda smí obchodník s odpady takový odpad převzít; tyto údaje mohou být nahrazeny základním popisem odpadu,</w:t>
      </w:r>
    </w:p>
    <w:p w14:paraId="7219837C" w14:textId="77777777" w:rsidR="00A04201" w:rsidRPr="00A04201" w:rsidRDefault="00A04201" w:rsidP="00A04201">
      <w:pPr>
        <w:rPr>
          <w:rFonts w:ascii="Tahoma" w:hAnsi="Tahoma" w:cs="Tahoma"/>
          <w:sz w:val="20"/>
        </w:rPr>
      </w:pPr>
      <w:r w:rsidRPr="00A04201">
        <w:rPr>
          <w:rFonts w:ascii="Tahoma" w:hAnsi="Tahoma" w:cs="Tahoma"/>
          <w:i/>
          <w:iCs/>
          <w:sz w:val="20"/>
        </w:rPr>
        <w:t>e)</w:t>
      </w:r>
      <w:r w:rsidRPr="00A04201">
        <w:rPr>
          <w:rFonts w:ascii="Tahoma" w:hAnsi="Tahoma" w:cs="Tahoma"/>
          <w:sz w:val="20"/>
        </w:rPr>
        <w:t xml:space="preserve"> v případě odpadu určeného k uložení na skládce odpadů nebo k zasypávání předat údaje podle písmene d) formou základního popisu odpadu; v případě první z opakovaných dodávek odpadu je součástí základního popisu odpadu stanovení kritických ukazatelů, o nichž je původce odpadu povinen v případě opakovaných dodávek předávat informace; na základě dohody s původcem odpadu může zajistit zpracování základního popisu odpadu provozovatel zařízení, do kterého je odpad předáván, nebo zprostředkovatel, za zpracování základního popisu však odpovídá původce odpadu. </w:t>
      </w:r>
    </w:p>
    <w:p w14:paraId="57D60E0D" w14:textId="77777777" w:rsidR="00A04201" w:rsidRPr="00A04201" w:rsidRDefault="00A04201" w:rsidP="00A04201">
      <w:pPr>
        <w:rPr>
          <w:rFonts w:ascii="Tahoma" w:hAnsi="Tahoma" w:cs="Tahoma"/>
          <w:sz w:val="20"/>
        </w:rPr>
      </w:pPr>
      <w:r w:rsidRPr="00A04201">
        <w:rPr>
          <w:rFonts w:ascii="Tahoma" w:hAnsi="Tahoma" w:cs="Tahoma"/>
          <w:sz w:val="20"/>
        </w:rPr>
        <w:t>Přes shora uvedené není původce odpadu zbaven povinnosti postupovat dle §12 odst.1,2 Zákona 541/2024 Sb. o odpadech</w:t>
      </w:r>
    </w:p>
    <w:p w14:paraId="49E5F90A" w14:textId="77777777" w:rsidR="00A04201" w:rsidRPr="00A04201" w:rsidRDefault="00A04201" w:rsidP="00A04201">
      <w:pPr>
        <w:rPr>
          <w:rFonts w:ascii="Tahoma" w:hAnsi="Tahoma" w:cs="Tahoma"/>
          <w:b/>
          <w:sz w:val="20"/>
        </w:rPr>
      </w:pPr>
      <w:r w:rsidRPr="00A04201">
        <w:rPr>
          <w:rFonts w:ascii="Tahoma" w:hAnsi="Tahoma" w:cs="Tahoma"/>
          <w:b/>
          <w:sz w:val="20"/>
        </w:rPr>
        <w:t>Předcházení vzniku odpadu</w:t>
      </w:r>
    </w:p>
    <w:p w14:paraId="168FD930" w14:textId="77777777" w:rsidR="00A04201" w:rsidRPr="00A04201" w:rsidRDefault="00A04201" w:rsidP="00A04201">
      <w:pPr>
        <w:rPr>
          <w:rFonts w:ascii="Tahoma" w:hAnsi="Tahoma" w:cs="Tahoma"/>
          <w:sz w:val="20"/>
        </w:rPr>
      </w:pPr>
      <w:r w:rsidRPr="00A04201">
        <w:rPr>
          <w:rFonts w:ascii="Tahoma" w:hAnsi="Tahoma" w:cs="Tahoma"/>
          <w:i/>
          <w:iCs/>
          <w:sz w:val="20"/>
        </w:rPr>
        <w:t>(1)</w:t>
      </w:r>
      <w:r w:rsidRPr="00A04201">
        <w:rPr>
          <w:rFonts w:ascii="Tahoma" w:hAnsi="Tahoma" w:cs="Tahoma"/>
          <w:sz w:val="20"/>
        </w:rPr>
        <w:t xml:space="preserve"> Každý je povinen při své činnosti předcházet vzniku odpadu, omezovat jeho množství a nebezpečné vlastnosti.</w:t>
      </w:r>
    </w:p>
    <w:p w14:paraId="278BD723" w14:textId="77777777" w:rsidR="00A04201" w:rsidRPr="00A04201" w:rsidRDefault="00A04201" w:rsidP="00A04201">
      <w:pPr>
        <w:rPr>
          <w:rFonts w:ascii="Tahoma" w:hAnsi="Tahoma" w:cs="Tahoma"/>
          <w:sz w:val="20"/>
        </w:rPr>
      </w:pPr>
      <w:r w:rsidRPr="00A04201">
        <w:rPr>
          <w:rFonts w:ascii="Tahoma" w:hAnsi="Tahoma" w:cs="Tahoma"/>
          <w:i/>
          <w:iCs/>
          <w:sz w:val="20"/>
        </w:rPr>
        <w:t>(2)</w:t>
      </w:r>
      <w:r w:rsidRPr="00A04201">
        <w:rPr>
          <w:rFonts w:ascii="Tahoma" w:hAnsi="Tahoma" w:cs="Tahoma"/>
          <w:sz w:val="20"/>
        </w:rPr>
        <w:t xml:space="preserve"> Právnická nebo podnikající fyzická osoba, která vyrábí výrobky, je povinna zabezpečit, aby vývoj a výroba těchto výrobků omezily vznik odpadů z těchto výrobků, zejména pak nebezpečných odpadů, a pokud není možné vzniku odpadu z těchto výrobků zabránit, je povinna zabezpečit, aby bylo možné dosáhnout co nejvyšší míry využití těchto odpadů v souladu s hierarchií odpadového hospodářství.</w:t>
      </w:r>
    </w:p>
    <w:p w14:paraId="3AC9253E" w14:textId="77777777" w:rsidR="00A04201" w:rsidRPr="00A04201" w:rsidRDefault="00A04201" w:rsidP="00A04201">
      <w:pPr>
        <w:rPr>
          <w:rFonts w:ascii="Tahoma" w:hAnsi="Tahoma" w:cs="Tahoma"/>
          <w:sz w:val="20"/>
        </w:rPr>
      </w:pPr>
      <w:r w:rsidRPr="00A04201">
        <w:rPr>
          <w:rFonts w:ascii="Tahoma" w:hAnsi="Tahoma" w:cs="Tahoma"/>
          <w:sz w:val="20"/>
        </w:rPr>
        <w:t>Dále není původce odpadu zbaven povinnosti postupovat dle §13 odst.1</w:t>
      </w:r>
      <w:proofErr w:type="gramStart"/>
      <w:r w:rsidRPr="00A04201">
        <w:rPr>
          <w:rFonts w:ascii="Tahoma" w:hAnsi="Tahoma" w:cs="Tahoma"/>
          <w:sz w:val="20"/>
        </w:rPr>
        <w:t>a,b</w:t>
      </w:r>
      <w:proofErr w:type="gramEnd"/>
      <w:r w:rsidRPr="00A04201">
        <w:rPr>
          <w:rFonts w:ascii="Tahoma" w:hAnsi="Tahoma" w:cs="Tahoma"/>
          <w:sz w:val="20"/>
        </w:rPr>
        <w:t>,c,d,e1,e2) Zákona 541/2024 Sb. o odpadech</w:t>
      </w:r>
    </w:p>
    <w:p w14:paraId="51A698F5" w14:textId="77777777" w:rsidR="00A04201" w:rsidRPr="00A04201" w:rsidRDefault="00A04201" w:rsidP="00A04201">
      <w:pPr>
        <w:rPr>
          <w:rFonts w:ascii="Tahoma" w:hAnsi="Tahoma" w:cs="Tahoma"/>
          <w:b/>
          <w:sz w:val="20"/>
        </w:rPr>
      </w:pPr>
      <w:r w:rsidRPr="00A04201">
        <w:rPr>
          <w:rFonts w:ascii="Tahoma" w:hAnsi="Tahoma" w:cs="Tahoma"/>
          <w:b/>
          <w:sz w:val="20"/>
        </w:rPr>
        <w:t>Obecné povinnosti při nakládání s odpady</w:t>
      </w:r>
    </w:p>
    <w:p w14:paraId="7F46DC3F" w14:textId="77777777" w:rsidR="00A04201" w:rsidRPr="00A04201" w:rsidRDefault="00A04201" w:rsidP="00A04201">
      <w:pPr>
        <w:rPr>
          <w:rFonts w:ascii="Tahoma" w:hAnsi="Tahoma" w:cs="Tahoma"/>
          <w:sz w:val="20"/>
        </w:rPr>
      </w:pPr>
      <w:r w:rsidRPr="00A04201">
        <w:rPr>
          <w:rFonts w:ascii="Tahoma" w:hAnsi="Tahoma" w:cs="Tahoma"/>
          <w:i/>
          <w:iCs/>
          <w:sz w:val="20"/>
        </w:rPr>
        <w:t>(1)</w:t>
      </w:r>
      <w:r w:rsidRPr="00A04201">
        <w:rPr>
          <w:rFonts w:ascii="Tahoma" w:hAnsi="Tahoma" w:cs="Tahoma"/>
          <w:sz w:val="20"/>
        </w:rPr>
        <w:t xml:space="preserve"> Každý je povinen</w:t>
      </w:r>
    </w:p>
    <w:p w14:paraId="5C7C56A5" w14:textId="77777777" w:rsidR="00A04201" w:rsidRPr="00A04201" w:rsidRDefault="00A04201" w:rsidP="00A04201">
      <w:pPr>
        <w:rPr>
          <w:rFonts w:ascii="Tahoma" w:hAnsi="Tahoma" w:cs="Tahoma"/>
          <w:sz w:val="20"/>
        </w:rPr>
      </w:pPr>
      <w:r w:rsidRPr="00A04201">
        <w:rPr>
          <w:rFonts w:ascii="Tahoma" w:hAnsi="Tahoma" w:cs="Tahoma"/>
          <w:i/>
          <w:iCs/>
          <w:sz w:val="20"/>
        </w:rPr>
        <w:t>a)</w:t>
      </w:r>
      <w:r w:rsidRPr="00A04201">
        <w:rPr>
          <w:rFonts w:ascii="Tahoma" w:hAnsi="Tahoma" w:cs="Tahoma"/>
          <w:sz w:val="20"/>
        </w:rPr>
        <w:t xml:space="preserve"> nakládat s odpadem pouze způsobem stanoveným tímto zákonem a jinými právními předpisy vydanými na ochranu životního prostředí a zdraví lidí pro daný druh a kategorii odpadu; při nakládání s odpady nesmějí být překročeny limity znečišťování stanovené jinými právními předpisy na ochranu životního prostředí a zdraví lidí,</w:t>
      </w:r>
    </w:p>
    <w:p w14:paraId="2914D83A" w14:textId="77777777" w:rsidR="00A04201" w:rsidRPr="00A04201" w:rsidRDefault="00A04201" w:rsidP="00A04201">
      <w:pPr>
        <w:rPr>
          <w:rFonts w:ascii="Tahoma" w:hAnsi="Tahoma" w:cs="Tahoma"/>
          <w:sz w:val="20"/>
        </w:rPr>
      </w:pPr>
      <w:r w:rsidRPr="00A04201">
        <w:rPr>
          <w:rFonts w:ascii="Tahoma" w:hAnsi="Tahoma" w:cs="Tahoma"/>
          <w:i/>
          <w:iCs/>
          <w:sz w:val="20"/>
        </w:rPr>
        <w:lastRenderedPageBreak/>
        <w:t>b)</w:t>
      </w:r>
      <w:r w:rsidRPr="00A04201">
        <w:rPr>
          <w:rFonts w:ascii="Tahoma" w:hAnsi="Tahoma" w:cs="Tahoma"/>
          <w:sz w:val="20"/>
        </w:rPr>
        <w:t xml:space="preserve"> nakládat s odpadem pouze v zařízení určeném pro nakládání s daným druhem a kategorií odpadu, s výjimkou shromažďování odpadu, přepravy odpadu, obchodování s odpadem a nakládání se vzorky odpadu,</w:t>
      </w:r>
    </w:p>
    <w:p w14:paraId="1FB7EC35" w14:textId="77777777" w:rsidR="00A04201" w:rsidRPr="00A04201" w:rsidRDefault="00A04201" w:rsidP="00A04201">
      <w:pPr>
        <w:rPr>
          <w:rFonts w:ascii="Tahoma" w:hAnsi="Tahoma" w:cs="Tahoma"/>
          <w:sz w:val="20"/>
        </w:rPr>
      </w:pPr>
      <w:r w:rsidRPr="00A04201">
        <w:rPr>
          <w:rFonts w:ascii="Tahoma" w:hAnsi="Tahoma" w:cs="Tahoma"/>
          <w:i/>
          <w:iCs/>
          <w:sz w:val="20"/>
        </w:rPr>
        <w:t>c)</w:t>
      </w:r>
      <w:r w:rsidRPr="00A04201">
        <w:rPr>
          <w:rFonts w:ascii="Tahoma" w:hAnsi="Tahoma" w:cs="Tahoma"/>
          <w:sz w:val="20"/>
        </w:rPr>
        <w:t xml:space="preserve"> soustřeďovat odpady odděleně,</w:t>
      </w:r>
    </w:p>
    <w:p w14:paraId="6DED7D80" w14:textId="77777777" w:rsidR="00A04201" w:rsidRPr="00A04201" w:rsidRDefault="00A04201" w:rsidP="00A04201">
      <w:pPr>
        <w:rPr>
          <w:rFonts w:ascii="Tahoma" w:hAnsi="Tahoma" w:cs="Tahoma"/>
          <w:sz w:val="20"/>
        </w:rPr>
      </w:pPr>
      <w:r w:rsidRPr="00A04201">
        <w:rPr>
          <w:rFonts w:ascii="Tahoma" w:hAnsi="Tahoma" w:cs="Tahoma"/>
          <w:i/>
          <w:iCs/>
          <w:sz w:val="20"/>
        </w:rPr>
        <w:t>d)</w:t>
      </w:r>
      <w:r w:rsidRPr="00A04201">
        <w:rPr>
          <w:rFonts w:ascii="Tahoma" w:hAnsi="Tahoma" w:cs="Tahoma"/>
          <w:sz w:val="20"/>
        </w:rPr>
        <w:t xml:space="preserve"> nakládat s odpadem tak, aby jej zabezpečil před odcizením nebo únikem nebo aby nedošlo k jeho znehodnocení, které by zhoršilo možnost nakládání s daným odpadem v souladu s hierarchií odpadového hospodářství, do okamžiku, kdy jej sám zpracuje, pokud je provozovatelem zařízení, nebo do okamžiku předání podle písmene e) a</w:t>
      </w:r>
    </w:p>
    <w:p w14:paraId="4AF485F2" w14:textId="77777777" w:rsidR="00A04201" w:rsidRPr="00A04201" w:rsidRDefault="00A04201" w:rsidP="00A04201">
      <w:pPr>
        <w:rPr>
          <w:rFonts w:ascii="Tahoma" w:hAnsi="Tahoma" w:cs="Tahoma"/>
          <w:sz w:val="20"/>
        </w:rPr>
      </w:pPr>
      <w:r w:rsidRPr="00A04201">
        <w:rPr>
          <w:rFonts w:ascii="Tahoma" w:hAnsi="Tahoma" w:cs="Tahoma"/>
          <w:i/>
          <w:iCs/>
          <w:sz w:val="20"/>
        </w:rPr>
        <w:t>e)</w:t>
      </w:r>
      <w:r w:rsidRPr="00A04201">
        <w:rPr>
          <w:rFonts w:ascii="Tahoma" w:hAnsi="Tahoma" w:cs="Tahoma"/>
          <w:sz w:val="20"/>
        </w:rPr>
        <w:t xml:space="preserve"> odpad, který sám nezpracuje v souladu s tímto zákonem, předat, s výjimkou předání odpadu v rámci školního sběru nebo předání nezbytného množství vzorků odpadu k rozborům, zkouškám nebo analýzám pro účely vědy, výzkumu a vývoje, zjištění přijatelnosti odpadu do zařízení určeného pro nakládání s odpady, zařazení odpadu do kategorie, hodnocení nebezpečných vlastností odpadů a dalším rozborům a zkouškám nezbytným pro zajištění nakládání s odpady v souladu s právními předpisy, v souladu s hierarchií odpadového hospodářství</w:t>
      </w:r>
    </w:p>
    <w:p w14:paraId="21C364DD" w14:textId="77777777" w:rsidR="00A04201" w:rsidRPr="00A04201" w:rsidRDefault="00A04201" w:rsidP="00A04201">
      <w:pPr>
        <w:rPr>
          <w:rFonts w:ascii="Tahoma" w:hAnsi="Tahoma" w:cs="Tahoma"/>
          <w:sz w:val="20"/>
        </w:rPr>
      </w:pPr>
      <w:r w:rsidRPr="00A04201">
        <w:rPr>
          <w:rFonts w:ascii="Tahoma" w:hAnsi="Tahoma" w:cs="Tahoma"/>
          <w:i/>
          <w:iCs/>
          <w:sz w:val="20"/>
        </w:rPr>
        <w:t>1.</w:t>
      </w:r>
      <w:r w:rsidRPr="00A04201">
        <w:rPr>
          <w:rFonts w:ascii="Tahoma" w:hAnsi="Tahoma" w:cs="Tahoma"/>
          <w:sz w:val="20"/>
        </w:rPr>
        <w:t xml:space="preserve"> přímo nebo prostřednictvím dopravce odpadu pouze do zařízení určeného pro nakládání s daným druhem a kategorií odpadu nebo za podmínek podle § 16 odst. 3 do dopravního prostředku provozovatele takového zařízení,</w:t>
      </w:r>
    </w:p>
    <w:p w14:paraId="600144DB" w14:textId="77777777" w:rsidR="00A04201" w:rsidRPr="00A04201" w:rsidRDefault="00A04201" w:rsidP="00A04201">
      <w:pPr>
        <w:rPr>
          <w:rFonts w:ascii="Tahoma" w:hAnsi="Tahoma" w:cs="Tahoma"/>
          <w:sz w:val="20"/>
        </w:rPr>
      </w:pPr>
      <w:r w:rsidRPr="00A04201">
        <w:rPr>
          <w:rFonts w:ascii="Tahoma" w:hAnsi="Tahoma" w:cs="Tahoma"/>
          <w:i/>
          <w:iCs/>
          <w:sz w:val="20"/>
        </w:rPr>
        <w:t>2.</w:t>
      </w:r>
      <w:r w:rsidRPr="00A04201">
        <w:rPr>
          <w:rFonts w:ascii="Tahoma" w:hAnsi="Tahoma" w:cs="Tahoma"/>
          <w:sz w:val="20"/>
        </w:rPr>
        <w:t xml:space="preserve"> obchodníkovi s odpady s povolením pro daný druh a kategorii odpadu, popřípadě dopravci odpadu určenému tímto obchodníkem</w:t>
      </w:r>
    </w:p>
    <w:p w14:paraId="2BBB65D8" w14:textId="77777777" w:rsidR="00A04201" w:rsidRPr="00A04201" w:rsidRDefault="00A04201" w:rsidP="00A04201">
      <w:pPr>
        <w:rPr>
          <w:rFonts w:ascii="Tahoma" w:hAnsi="Tahoma" w:cs="Tahoma"/>
          <w:sz w:val="20"/>
        </w:rPr>
      </w:pPr>
      <w:r w:rsidRPr="00A04201">
        <w:rPr>
          <w:rFonts w:ascii="Tahoma" w:hAnsi="Tahoma" w:cs="Tahoma"/>
          <w:sz w:val="20"/>
          <w:u w:val="single"/>
        </w:rPr>
        <w:t>Způsob likvidace vybouraného materiálu:</w:t>
      </w:r>
      <w:r w:rsidRPr="00A04201">
        <w:rPr>
          <w:rFonts w:ascii="Tahoma" w:hAnsi="Tahoma" w:cs="Tahoma"/>
          <w:sz w:val="20"/>
        </w:rPr>
        <w:t xml:space="preserve"> </w:t>
      </w:r>
    </w:p>
    <w:p w14:paraId="4F3ED29B" w14:textId="77777777" w:rsidR="00A04201" w:rsidRPr="00A04201" w:rsidRDefault="00A04201" w:rsidP="00A04201">
      <w:pPr>
        <w:rPr>
          <w:rFonts w:ascii="Tahoma" w:hAnsi="Tahoma" w:cs="Tahoma"/>
          <w:sz w:val="20"/>
        </w:rPr>
      </w:pPr>
      <w:r w:rsidRPr="00A04201">
        <w:rPr>
          <w:rFonts w:ascii="Tahoma" w:hAnsi="Tahoma" w:cs="Tahoma"/>
          <w:sz w:val="20"/>
        </w:rPr>
        <w:t xml:space="preserve"> </w:t>
      </w:r>
    </w:p>
    <w:p w14:paraId="3822548F" w14:textId="77777777" w:rsidR="00A04201" w:rsidRPr="00A04201" w:rsidRDefault="00A04201" w:rsidP="00A04201">
      <w:pPr>
        <w:rPr>
          <w:rFonts w:ascii="Tahoma" w:hAnsi="Tahoma" w:cs="Tahoma"/>
          <w:sz w:val="20"/>
        </w:rPr>
      </w:pPr>
      <w:r w:rsidRPr="00A04201">
        <w:rPr>
          <w:rFonts w:ascii="Tahoma" w:hAnsi="Tahoma" w:cs="Tahoma"/>
          <w:i/>
          <w:sz w:val="20"/>
        </w:rPr>
        <w:t xml:space="preserve">1. Přehled odpadů vzniklých při bouracích pracích: </w:t>
      </w:r>
    </w:p>
    <w:p w14:paraId="1812BA08" w14:textId="77777777" w:rsidR="00A04201" w:rsidRPr="00A04201" w:rsidRDefault="00A04201" w:rsidP="00A04201">
      <w:pPr>
        <w:rPr>
          <w:rFonts w:ascii="Tahoma" w:hAnsi="Tahoma" w:cs="Tahoma"/>
          <w:sz w:val="20"/>
        </w:rPr>
      </w:pPr>
      <w:r w:rsidRPr="00A04201">
        <w:rPr>
          <w:rFonts w:ascii="Tahoma" w:hAnsi="Tahoma" w:cs="Tahoma"/>
          <w:sz w:val="20"/>
        </w:rPr>
        <w:t xml:space="preserve"> </w:t>
      </w:r>
    </w:p>
    <w:p w14:paraId="0390A864" w14:textId="25D94E01" w:rsidR="00A04201" w:rsidRPr="00A04201" w:rsidRDefault="00A04201" w:rsidP="00A04201">
      <w:pPr>
        <w:rPr>
          <w:rFonts w:ascii="Tahoma" w:hAnsi="Tahoma" w:cs="Tahoma"/>
          <w:sz w:val="20"/>
        </w:rPr>
      </w:pPr>
      <w:r w:rsidRPr="00A04201">
        <w:rPr>
          <w:rFonts w:ascii="Tahoma" w:hAnsi="Tahoma" w:cs="Tahoma"/>
          <w:sz w:val="20"/>
        </w:rPr>
        <w:t xml:space="preserve">Odpad vzniklý při bourání bude odpovídat charakteru dlouhodobého užívání budovy a typu konstrukcí stavby. </w:t>
      </w:r>
    </w:p>
    <w:p w14:paraId="5F98C67D" w14:textId="77777777" w:rsidR="00A04201" w:rsidRPr="00A04201" w:rsidRDefault="00A04201" w:rsidP="00A04201">
      <w:pPr>
        <w:rPr>
          <w:rFonts w:ascii="Tahoma" w:hAnsi="Tahoma" w:cs="Tahoma"/>
          <w:sz w:val="20"/>
        </w:rPr>
      </w:pPr>
      <w:r w:rsidRPr="00A04201">
        <w:rPr>
          <w:rFonts w:ascii="Tahoma" w:hAnsi="Tahoma" w:cs="Tahoma"/>
          <w:sz w:val="20"/>
        </w:rPr>
        <w:t>Předběžně uvažované odpady dle Katalogu odpadů (</w:t>
      </w:r>
      <w:proofErr w:type="spellStart"/>
      <w:r w:rsidRPr="00A04201">
        <w:rPr>
          <w:rFonts w:ascii="Tahoma" w:hAnsi="Tahoma" w:cs="Tahoma"/>
          <w:sz w:val="20"/>
        </w:rPr>
        <w:t>Vyhl</w:t>
      </w:r>
      <w:proofErr w:type="spellEnd"/>
      <w:r w:rsidRPr="00A04201">
        <w:rPr>
          <w:rFonts w:ascii="Tahoma" w:hAnsi="Tahoma" w:cs="Tahoma"/>
          <w:sz w:val="20"/>
        </w:rPr>
        <w:t xml:space="preserve">. č. 8/2021 Sb.) </w:t>
      </w:r>
    </w:p>
    <w:p w14:paraId="0303922A" w14:textId="77777777" w:rsidR="00A04201" w:rsidRPr="00A04201" w:rsidRDefault="00A04201" w:rsidP="00A04201">
      <w:pPr>
        <w:rPr>
          <w:rFonts w:ascii="Tahoma" w:hAnsi="Tahoma" w:cs="Tahoma"/>
          <w:sz w:val="20"/>
        </w:rPr>
      </w:pPr>
      <w:r w:rsidRPr="00A04201">
        <w:rPr>
          <w:rFonts w:ascii="Tahoma" w:hAnsi="Tahoma" w:cs="Tahoma"/>
          <w:sz w:val="20"/>
        </w:rPr>
        <w:t xml:space="preserve"> </w:t>
      </w:r>
    </w:p>
    <w:p w14:paraId="3B0B0630" w14:textId="77777777" w:rsidR="00A04201" w:rsidRPr="00A04201" w:rsidRDefault="00A04201" w:rsidP="00A04201">
      <w:pPr>
        <w:rPr>
          <w:rFonts w:ascii="Tahoma" w:hAnsi="Tahoma" w:cs="Tahoma"/>
          <w:sz w:val="20"/>
        </w:rPr>
      </w:pPr>
      <w:r w:rsidRPr="00A04201">
        <w:rPr>
          <w:rFonts w:ascii="Tahoma" w:hAnsi="Tahoma" w:cs="Tahoma"/>
          <w:sz w:val="20"/>
        </w:rPr>
        <w:tab/>
        <w:t xml:space="preserve">Kat. č.  </w:t>
      </w:r>
      <w:r w:rsidRPr="00A04201">
        <w:rPr>
          <w:rFonts w:ascii="Tahoma" w:hAnsi="Tahoma" w:cs="Tahoma"/>
          <w:sz w:val="20"/>
        </w:rPr>
        <w:tab/>
        <w:t xml:space="preserve">Název odpadu </w:t>
      </w:r>
    </w:p>
    <w:p w14:paraId="30F92A5F" w14:textId="77777777" w:rsidR="00A04201" w:rsidRPr="00A04201" w:rsidRDefault="00A04201" w:rsidP="00A04201">
      <w:pPr>
        <w:rPr>
          <w:rFonts w:ascii="Tahoma" w:hAnsi="Tahoma" w:cs="Tahoma"/>
          <w:sz w:val="20"/>
        </w:rPr>
      </w:pPr>
      <w:r w:rsidRPr="00A04201">
        <w:rPr>
          <w:rFonts w:ascii="Tahoma" w:hAnsi="Tahoma" w:cs="Tahoma"/>
          <w:sz w:val="20"/>
        </w:rPr>
        <w:tab/>
        <w:t xml:space="preserve">17 01 01 </w:t>
      </w:r>
      <w:r w:rsidRPr="00A04201">
        <w:rPr>
          <w:rFonts w:ascii="Tahoma" w:hAnsi="Tahoma" w:cs="Tahoma"/>
          <w:sz w:val="20"/>
        </w:rPr>
        <w:tab/>
        <w:t xml:space="preserve">beton </w:t>
      </w:r>
    </w:p>
    <w:p w14:paraId="61DB3B34" w14:textId="77777777" w:rsidR="00A04201" w:rsidRPr="00A04201" w:rsidRDefault="00A04201" w:rsidP="00A04201">
      <w:pPr>
        <w:rPr>
          <w:rFonts w:ascii="Tahoma" w:hAnsi="Tahoma" w:cs="Tahoma"/>
          <w:sz w:val="20"/>
        </w:rPr>
      </w:pPr>
      <w:r w:rsidRPr="00A04201">
        <w:rPr>
          <w:rFonts w:ascii="Tahoma" w:hAnsi="Tahoma" w:cs="Tahoma"/>
          <w:sz w:val="20"/>
        </w:rPr>
        <w:tab/>
        <w:t xml:space="preserve">17 01 02 </w:t>
      </w:r>
      <w:r w:rsidRPr="00A04201">
        <w:rPr>
          <w:rFonts w:ascii="Tahoma" w:hAnsi="Tahoma" w:cs="Tahoma"/>
          <w:sz w:val="20"/>
        </w:rPr>
        <w:tab/>
        <w:t xml:space="preserve">cihly </w:t>
      </w:r>
    </w:p>
    <w:p w14:paraId="327B18AD" w14:textId="77777777" w:rsidR="00A04201" w:rsidRPr="00A04201" w:rsidRDefault="00A04201" w:rsidP="00A04201">
      <w:pPr>
        <w:rPr>
          <w:rFonts w:ascii="Tahoma" w:hAnsi="Tahoma" w:cs="Tahoma"/>
          <w:sz w:val="20"/>
        </w:rPr>
      </w:pPr>
      <w:r w:rsidRPr="00A04201">
        <w:rPr>
          <w:rFonts w:ascii="Tahoma" w:hAnsi="Tahoma" w:cs="Tahoma"/>
          <w:sz w:val="20"/>
        </w:rPr>
        <w:tab/>
        <w:t xml:space="preserve">17 01 07 </w:t>
      </w:r>
      <w:r w:rsidRPr="00A04201">
        <w:rPr>
          <w:rFonts w:ascii="Tahoma" w:hAnsi="Tahoma" w:cs="Tahoma"/>
          <w:sz w:val="20"/>
        </w:rPr>
        <w:tab/>
        <w:t xml:space="preserve">směsi betonu, cihel a keramických výrobků </w:t>
      </w:r>
    </w:p>
    <w:p w14:paraId="376E7612" w14:textId="77777777" w:rsidR="00A04201" w:rsidRPr="00A04201" w:rsidRDefault="00A04201" w:rsidP="00A04201">
      <w:pPr>
        <w:rPr>
          <w:rFonts w:ascii="Tahoma" w:hAnsi="Tahoma" w:cs="Tahoma"/>
          <w:sz w:val="20"/>
        </w:rPr>
      </w:pPr>
      <w:r w:rsidRPr="00A04201">
        <w:rPr>
          <w:rFonts w:ascii="Tahoma" w:hAnsi="Tahoma" w:cs="Tahoma"/>
          <w:sz w:val="20"/>
        </w:rPr>
        <w:tab/>
        <w:t xml:space="preserve">17 02 01 </w:t>
      </w:r>
      <w:r w:rsidRPr="00A04201">
        <w:rPr>
          <w:rFonts w:ascii="Tahoma" w:hAnsi="Tahoma" w:cs="Tahoma"/>
          <w:sz w:val="20"/>
        </w:rPr>
        <w:tab/>
        <w:t xml:space="preserve">dřevo </w:t>
      </w:r>
    </w:p>
    <w:p w14:paraId="23B4667C" w14:textId="77777777" w:rsidR="00A04201" w:rsidRPr="00A04201" w:rsidRDefault="00A04201" w:rsidP="00A04201">
      <w:pPr>
        <w:rPr>
          <w:rFonts w:ascii="Tahoma" w:hAnsi="Tahoma" w:cs="Tahoma"/>
          <w:sz w:val="20"/>
        </w:rPr>
      </w:pPr>
      <w:r w:rsidRPr="00A04201">
        <w:rPr>
          <w:rFonts w:ascii="Tahoma" w:hAnsi="Tahoma" w:cs="Tahoma"/>
          <w:sz w:val="20"/>
        </w:rPr>
        <w:tab/>
        <w:t xml:space="preserve">17 02 </w:t>
      </w:r>
      <w:proofErr w:type="gramStart"/>
      <w:r w:rsidRPr="00A04201">
        <w:rPr>
          <w:rFonts w:ascii="Tahoma" w:hAnsi="Tahoma" w:cs="Tahoma"/>
          <w:sz w:val="20"/>
        </w:rPr>
        <w:t xml:space="preserve">02  </w:t>
      </w:r>
      <w:r w:rsidRPr="00A04201">
        <w:rPr>
          <w:rFonts w:ascii="Tahoma" w:hAnsi="Tahoma" w:cs="Tahoma"/>
          <w:sz w:val="20"/>
        </w:rPr>
        <w:tab/>
      </w:r>
      <w:proofErr w:type="gramEnd"/>
      <w:r w:rsidRPr="00A04201">
        <w:rPr>
          <w:rFonts w:ascii="Tahoma" w:hAnsi="Tahoma" w:cs="Tahoma"/>
          <w:sz w:val="20"/>
        </w:rPr>
        <w:t xml:space="preserve">sklo </w:t>
      </w:r>
    </w:p>
    <w:p w14:paraId="5ACC63A2" w14:textId="77777777" w:rsidR="00A04201" w:rsidRPr="00A04201" w:rsidRDefault="00A04201" w:rsidP="00A04201">
      <w:pPr>
        <w:rPr>
          <w:rFonts w:ascii="Tahoma" w:hAnsi="Tahoma" w:cs="Tahoma"/>
          <w:sz w:val="20"/>
        </w:rPr>
      </w:pPr>
      <w:r w:rsidRPr="00A04201">
        <w:rPr>
          <w:rFonts w:ascii="Tahoma" w:hAnsi="Tahoma" w:cs="Tahoma"/>
          <w:sz w:val="20"/>
        </w:rPr>
        <w:tab/>
        <w:t xml:space="preserve">17 01 03 </w:t>
      </w:r>
      <w:r w:rsidRPr="00A04201">
        <w:rPr>
          <w:rFonts w:ascii="Tahoma" w:hAnsi="Tahoma" w:cs="Tahoma"/>
          <w:sz w:val="20"/>
        </w:rPr>
        <w:tab/>
        <w:t xml:space="preserve">plasty </w:t>
      </w:r>
    </w:p>
    <w:p w14:paraId="6E172DB8" w14:textId="77777777" w:rsidR="00A04201" w:rsidRPr="00A04201" w:rsidRDefault="00A04201" w:rsidP="00A04201">
      <w:pPr>
        <w:rPr>
          <w:rFonts w:ascii="Tahoma" w:hAnsi="Tahoma" w:cs="Tahoma"/>
          <w:sz w:val="20"/>
        </w:rPr>
      </w:pPr>
      <w:r w:rsidRPr="00A04201">
        <w:rPr>
          <w:rFonts w:ascii="Tahoma" w:hAnsi="Tahoma" w:cs="Tahoma"/>
          <w:sz w:val="20"/>
        </w:rPr>
        <w:tab/>
        <w:t xml:space="preserve">17 04 05 </w:t>
      </w:r>
      <w:r w:rsidRPr="00A04201">
        <w:rPr>
          <w:rFonts w:ascii="Tahoma" w:hAnsi="Tahoma" w:cs="Tahoma"/>
          <w:sz w:val="20"/>
        </w:rPr>
        <w:tab/>
        <w:t xml:space="preserve">železo a ocel  </w:t>
      </w:r>
    </w:p>
    <w:p w14:paraId="0A41CCF4" w14:textId="77777777" w:rsidR="00A04201" w:rsidRPr="00A04201" w:rsidRDefault="00A04201" w:rsidP="00A04201">
      <w:pPr>
        <w:rPr>
          <w:rFonts w:ascii="Tahoma" w:hAnsi="Tahoma" w:cs="Tahoma"/>
          <w:sz w:val="20"/>
        </w:rPr>
      </w:pPr>
    </w:p>
    <w:p w14:paraId="23AA15AC" w14:textId="7F73E7A3" w:rsidR="00A04201" w:rsidRPr="00A04201" w:rsidRDefault="00A04201" w:rsidP="00A04201">
      <w:pPr>
        <w:rPr>
          <w:rFonts w:ascii="Tahoma" w:hAnsi="Tahoma" w:cs="Tahoma"/>
          <w:sz w:val="20"/>
        </w:rPr>
      </w:pPr>
      <w:r w:rsidRPr="00A04201">
        <w:rPr>
          <w:rFonts w:ascii="Tahoma" w:hAnsi="Tahoma" w:cs="Tahoma"/>
          <w:sz w:val="20"/>
        </w:rPr>
        <w:t xml:space="preserve">V </w:t>
      </w:r>
      <w:proofErr w:type="gramStart"/>
      <w:r w:rsidRPr="00A04201">
        <w:rPr>
          <w:rFonts w:ascii="Tahoma" w:hAnsi="Tahoma" w:cs="Tahoma"/>
          <w:sz w:val="20"/>
        </w:rPr>
        <w:t>případě ,</w:t>
      </w:r>
      <w:proofErr w:type="gramEnd"/>
      <w:r w:rsidRPr="00A04201">
        <w:rPr>
          <w:rFonts w:ascii="Tahoma" w:hAnsi="Tahoma" w:cs="Tahoma"/>
          <w:sz w:val="20"/>
        </w:rPr>
        <w:t xml:space="preserve"> že během stavebních prací budou objeveny konstrukce, materiály, popř. zeminy kontaminované ropnými nebo jinými chemickými látkami, bude zajištěna jejich bezodkladná a bezpečná likvidace odbornou firmou. </w:t>
      </w:r>
    </w:p>
    <w:p w14:paraId="4F0E33B0" w14:textId="77777777" w:rsidR="00A04201" w:rsidRPr="00A04201" w:rsidRDefault="00A04201" w:rsidP="00A04201">
      <w:pPr>
        <w:numPr>
          <w:ilvl w:val="0"/>
          <w:numId w:val="13"/>
        </w:numPr>
        <w:rPr>
          <w:rFonts w:ascii="Tahoma" w:hAnsi="Tahoma" w:cs="Tahoma"/>
          <w:sz w:val="20"/>
        </w:rPr>
      </w:pPr>
      <w:r w:rsidRPr="00A04201">
        <w:rPr>
          <w:rFonts w:ascii="Tahoma" w:hAnsi="Tahoma" w:cs="Tahoma"/>
          <w:i/>
          <w:sz w:val="20"/>
        </w:rPr>
        <w:t xml:space="preserve">Výběr skládky odpadu: </w:t>
      </w:r>
    </w:p>
    <w:p w14:paraId="6EE1B65C" w14:textId="77777777" w:rsidR="00A04201" w:rsidRPr="00A04201" w:rsidRDefault="00A04201" w:rsidP="00A04201">
      <w:pPr>
        <w:rPr>
          <w:rFonts w:ascii="Tahoma" w:hAnsi="Tahoma" w:cs="Tahoma"/>
          <w:sz w:val="20"/>
        </w:rPr>
      </w:pPr>
      <w:r w:rsidRPr="00A04201">
        <w:rPr>
          <w:rFonts w:ascii="Tahoma" w:hAnsi="Tahoma" w:cs="Tahoma"/>
          <w:sz w:val="20"/>
        </w:rPr>
        <w:t xml:space="preserve">Výběr bude proveden podle kategorie odpadu a s ohledem na výši finančních poplatků za uložení a dopravní vzdálenosti. Odpad určený k likvidaci na skládce bude odvezen na skládku komunálního odpadu. </w:t>
      </w:r>
    </w:p>
    <w:p w14:paraId="4CC9CB2C" w14:textId="651F6057" w:rsidR="00A04201" w:rsidRPr="00A04201" w:rsidRDefault="00A04201" w:rsidP="00A04201">
      <w:pPr>
        <w:rPr>
          <w:rFonts w:ascii="Tahoma" w:hAnsi="Tahoma" w:cs="Tahoma"/>
          <w:sz w:val="20"/>
        </w:rPr>
      </w:pPr>
      <w:r w:rsidRPr="00A04201">
        <w:rPr>
          <w:rFonts w:ascii="Tahoma" w:hAnsi="Tahoma" w:cs="Tahoma"/>
          <w:sz w:val="20"/>
        </w:rPr>
        <w:t xml:space="preserve">Odpad určený k recyklaci bude odvezen do nejbližší sběrny surovin. </w:t>
      </w:r>
    </w:p>
    <w:p w14:paraId="74843BC3" w14:textId="77777777" w:rsidR="00A04201" w:rsidRPr="00A04201" w:rsidRDefault="00A04201" w:rsidP="00A04201">
      <w:pPr>
        <w:numPr>
          <w:ilvl w:val="0"/>
          <w:numId w:val="13"/>
        </w:numPr>
        <w:rPr>
          <w:rFonts w:ascii="Tahoma" w:hAnsi="Tahoma" w:cs="Tahoma"/>
          <w:sz w:val="20"/>
        </w:rPr>
      </w:pPr>
      <w:r w:rsidRPr="00A04201">
        <w:rPr>
          <w:rFonts w:ascii="Tahoma" w:hAnsi="Tahoma" w:cs="Tahoma"/>
          <w:i/>
          <w:sz w:val="20"/>
        </w:rPr>
        <w:t xml:space="preserve">Specifické likvidace odpadu: </w:t>
      </w:r>
    </w:p>
    <w:p w14:paraId="0FF58D72" w14:textId="77777777" w:rsidR="00A04201" w:rsidRPr="00A04201" w:rsidRDefault="00A04201" w:rsidP="00A04201">
      <w:pPr>
        <w:rPr>
          <w:rFonts w:ascii="Tahoma" w:hAnsi="Tahoma" w:cs="Tahoma"/>
          <w:sz w:val="20"/>
        </w:rPr>
      </w:pPr>
      <w:r w:rsidRPr="00A04201">
        <w:rPr>
          <w:rFonts w:ascii="Tahoma" w:hAnsi="Tahoma" w:cs="Tahoma"/>
          <w:sz w:val="20"/>
        </w:rPr>
        <w:t xml:space="preserve">Neznečištěné dřevo bude uloženo na řízenou skládku, nebo jiná alternativa (výkup, recyklace na dřevní hmotu). </w:t>
      </w:r>
    </w:p>
    <w:p w14:paraId="6655C553" w14:textId="1063F148" w:rsidR="00A04201" w:rsidRPr="00A04201" w:rsidRDefault="00A04201" w:rsidP="00A04201">
      <w:pPr>
        <w:rPr>
          <w:rFonts w:ascii="Tahoma" w:hAnsi="Tahoma" w:cs="Tahoma"/>
          <w:sz w:val="20"/>
        </w:rPr>
      </w:pPr>
      <w:r w:rsidRPr="00A04201">
        <w:rPr>
          <w:rFonts w:ascii="Tahoma" w:hAnsi="Tahoma" w:cs="Tahoma"/>
          <w:sz w:val="20"/>
        </w:rPr>
        <w:t xml:space="preserve">Odřezky a zbytky papíru a lepenky budou nabídnuty k odkoupení Sběrnými surovinami. Želený šrot bude nabídnut k odkoupení Sběrným surovinám. </w:t>
      </w:r>
    </w:p>
    <w:p w14:paraId="037FE3D6" w14:textId="77777777" w:rsidR="00A04201" w:rsidRPr="00A04201" w:rsidRDefault="00A04201" w:rsidP="00A04201">
      <w:pPr>
        <w:numPr>
          <w:ilvl w:val="0"/>
          <w:numId w:val="13"/>
        </w:numPr>
        <w:rPr>
          <w:rFonts w:ascii="Tahoma" w:hAnsi="Tahoma" w:cs="Tahoma"/>
          <w:sz w:val="20"/>
        </w:rPr>
      </w:pPr>
      <w:r w:rsidRPr="00A04201">
        <w:rPr>
          <w:rFonts w:ascii="Tahoma" w:hAnsi="Tahoma" w:cs="Tahoma"/>
          <w:i/>
          <w:sz w:val="20"/>
        </w:rPr>
        <w:t xml:space="preserve">Přípravné technické práce ve vazbě na ŽP: </w:t>
      </w:r>
    </w:p>
    <w:p w14:paraId="27DBD367" w14:textId="2F8159EF" w:rsidR="00A04201" w:rsidRPr="00A04201" w:rsidRDefault="00A04201" w:rsidP="00A04201">
      <w:pPr>
        <w:rPr>
          <w:rFonts w:ascii="Tahoma" w:hAnsi="Tahoma" w:cs="Tahoma"/>
          <w:sz w:val="20"/>
        </w:rPr>
      </w:pPr>
      <w:r w:rsidRPr="00A04201">
        <w:rPr>
          <w:rFonts w:ascii="Tahoma" w:hAnsi="Tahoma" w:cs="Tahoma"/>
          <w:sz w:val="20"/>
        </w:rPr>
        <w:t xml:space="preserve">Vlastní technologický postup bouracích prací je dán technickými možnostmi a bude zpracován vybraným dodavatelem stavby. </w:t>
      </w:r>
    </w:p>
    <w:p w14:paraId="3749EA7D" w14:textId="77777777" w:rsidR="00A04201" w:rsidRPr="00A04201" w:rsidRDefault="00A04201" w:rsidP="00A04201">
      <w:pPr>
        <w:numPr>
          <w:ilvl w:val="0"/>
          <w:numId w:val="13"/>
        </w:numPr>
        <w:rPr>
          <w:rFonts w:ascii="Tahoma" w:hAnsi="Tahoma" w:cs="Tahoma"/>
          <w:sz w:val="20"/>
        </w:rPr>
      </w:pPr>
      <w:r w:rsidRPr="00A04201">
        <w:rPr>
          <w:rFonts w:ascii="Tahoma" w:hAnsi="Tahoma" w:cs="Tahoma"/>
          <w:i/>
          <w:sz w:val="20"/>
        </w:rPr>
        <w:t xml:space="preserve">Zajištění hygienických aspektů: </w:t>
      </w:r>
    </w:p>
    <w:p w14:paraId="29B58F9C" w14:textId="77777777" w:rsidR="00A04201" w:rsidRPr="00A04201" w:rsidRDefault="00A04201" w:rsidP="00A04201">
      <w:pPr>
        <w:rPr>
          <w:rFonts w:ascii="Tahoma" w:hAnsi="Tahoma" w:cs="Tahoma"/>
          <w:sz w:val="20"/>
        </w:rPr>
      </w:pPr>
      <w:r w:rsidRPr="00A04201">
        <w:rPr>
          <w:rFonts w:ascii="Tahoma" w:hAnsi="Tahoma" w:cs="Tahoma"/>
          <w:sz w:val="20"/>
        </w:rPr>
        <w:tab/>
        <w:t xml:space="preserve">- </w:t>
      </w:r>
      <w:r w:rsidRPr="00A04201">
        <w:rPr>
          <w:rFonts w:ascii="Tahoma" w:hAnsi="Tahoma" w:cs="Tahoma"/>
          <w:sz w:val="20"/>
        </w:rPr>
        <w:tab/>
        <w:t xml:space="preserve">Prašnost: </w:t>
      </w:r>
    </w:p>
    <w:p w14:paraId="3553111D" w14:textId="77777777" w:rsidR="00A04201" w:rsidRPr="00A04201" w:rsidRDefault="00A04201" w:rsidP="00A04201">
      <w:pPr>
        <w:rPr>
          <w:rFonts w:ascii="Tahoma" w:hAnsi="Tahoma" w:cs="Tahoma"/>
          <w:sz w:val="20"/>
        </w:rPr>
      </w:pPr>
      <w:r w:rsidRPr="00A04201">
        <w:rPr>
          <w:rFonts w:ascii="Tahoma" w:hAnsi="Tahoma" w:cs="Tahoma"/>
          <w:sz w:val="20"/>
        </w:rPr>
        <w:t xml:space="preserve">K omezení prašnosti při bouracích pracích bude prováděno skrápění bouraných konstrukcí. Vozidla při výjezdu na veřejnou komunikaci budou řádně očištěna. </w:t>
      </w:r>
    </w:p>
    <w:p w14:paraId="4EC45D47" w14:textId="77777777" w:rsidR="00A04201" w:rsidRPr="00A04201" w:rsidRDefault="00A04201" w:rsidP="00A04201">
      <w:pPr>
        <w:rPr>
          <w:rFonts w:ascii="Tahoma" w:hAnsi="Tahoma" w:cs="Tahoma"/>
          <w:sz w:val="20"/>
        </w:rPr>
      </w:pPr>
      <w:r w:rsidRPr="00A04201">
        <w:rPr>
          <w:rFonts w:ascii="Tahoma" w:hAnsi="Tahoma" w:cs="Tahoma"/>
          <w:sz w:val="20"/>
        </w:rPr>
        <w:t xml:space="preserve"> </w:t>
      </w:r>
    </w:p>
    <w:p w14:paraId="5E3B3B2B" w14:textId="77777777" w:rsidR="00A04201" w:rsidRPr="00A04201" w:rsidRDefault="00A04201" w:rsidP="00A04201">
      <w:pPr>
        <w:rPr>
          <w:rFonts w:ascii="Tahoma" w:hAnsi="Tahoma" w:cs="Tahoma"/>
          <w:sz w:val="20"/>
        </w:rPr>
      </w:pPr>
      <w:r w:rsidRPr="00A04201">
        <w:rPr>
          <w:rFonts w:ascii="Tahoma" w:hAnsi="Tahoma" w:cs="Tahoma"/>
          <w:sz w:val="20"/>
        </w:rPr>
        <w:lastRenderedPageBreak/>
        <w:tab/>
        <w:t xml:space="preserve">- </w:t>
      </w:r>
      <w:r w:rsidRPr="00A04201">
        <w:rPr>
          <w:rFonts w:ascii="Tahoma" w:hAnsi="Tahoma" w:cs="Tahoma"/>
          <w:sz w:val="20"/>
        </w:rPr>
        <w:tab/>
        <w:t xml:space="preserve">Hluk: </w:t>
      </w:r>
    </w:p>
    <w:p w14:paraId="2159BA50" w14:textId="77777777" w:rsidR="00A04201" w:rsidRPr="00A04201" w:rsidRDefault="00A04201" w:rsidP="00A04201">
      <w:pPr>
        <w:rPr>
          <w:rFonts w:ascii="Tahoma" w:hAnsi="Tahoma" w:cs="Tahoma"/>
          <w:sz w:val="20"/>
        </w:rPr>
      </w:pPr>
      <w:r w:rsidRPr="00A04201">
        <w:rPr>
          <w:rFonts w:ascii="Tahoma" w:hAnsi="Tahoma" w:cs="Tahoma"/>
          <w:sz w:val="20"/>
        </w:rPr>
        <w:t xml:space="preserve">Vzhledem k blízkým vzdálenostem obytné zástavby je nutné přizpůsobit harmonogram prací s výrazným hlukem do denního režimu. </w:t>
      </w:r>
    </w:p>
    <w:p w14:paraId="0A4D52CD" w14:textId="77777777" w:rsidR="00A04201" w:rsidRPr="00A04201" w:rsidRDefault="00A04201" w:rsidP="00A04201">
      <w:pPr>
        <w:rPr>
          <w:rFonts w:ascii="Tahoma" w:hAnsi="Tahoma" w:cs="Tahoma"/>
          <w:sz w:val="20"/>
        </w:rPr>
      </w:pPr>
      <w:r w:rsidRPr="00A04201">
        <w:rPr>
          <w:rFonts w:ascii="Tahoma" w:hAnsi="Tahoma" w:cs="Tahoma"/>
          <w:sz w:val="20"/>
        </w:rPr>
        <w:t xml:space="preserve">Během stavby je třeba učinit taková opatření, aby nebyly překročeny limity imisí hluku stanovené v </w:t>
      </w:r>
      <w:proofErr w:type="spellStart"/>
      <w:r w:rsidRPr="00A04201">
        <w:rPr>
          <w:rFonts w:ascii="Tahoma" w:hAnsi="Tahoma" w:cs="Tahoma"/>
          <w:sz w:val="20"/>
        </w:rPr>
        <w:t>nař</w:t>
      </w:r>
      <w:proofErr w:type="spellEnd"/>
      <w:r w:rsidRPr="00A04201">
        <w:rPr>
          <w:rFonts w:ascii="Tahoma" w:hAnsi="Tahoma" w:cs="Tahoma"/>
          <w:sz w:val="20"/>
        </w:rPr>
        <w:t xml:space="preserve">. Vlády č. 148/2006 Sb. </w:t>
      </w:r>
    </w:p>
    <w:p w14:paraId="536E3DBD" w14:textId="77777777" w:rsidR="00A04201" w:rsidRPr="00A04201" w:rsidRDefault="00A04201" w:rsidP="00A04201">
      <w:pPr>
        <w:rPr>
          <w:rFonts w:ascii="Tahoma" w:hAnsi="Tahoma" w:cs="Tahoma"/>
          <w:sz w:val="20"/>
        </w:rPr>
      </w:pPr>
      <w:r w:rsidRPr="00A04201">
        <w:rPr>
          <w:rFonts w:ascii="Tahoma" w:hAnsi="Tahoma" w:cs="Tahoma"/>
          <w:sz w:val="20"/>
        </w:rPr>
        <w:t xml:space="preserve">Pracovníci budou vybaveni předepsanými ochrannými pomůckami. </w:t>
      </w:r>
    </w:p>
    <w:p w14:paraId="47436F80" w14:textId="77777777" w:rsidR="00A04201" w:rsidRPr="00A04201" w:rsidRDefault="00A04201" w:rsidP="00A04201">
      <w:pPr>
        <w:rPr>
          <w:rFonts w:ascii="Tahoma" w:hAnsi="Tahoma" w:cs="Tahoma"/>
          <w:sz w:val="20"/>
        </w:rPr>
      </w:pPr>
      <w:r w:rsidRPr="00A04201">
        <w:rPr>
          <w:rFonts w:ascii="Tahoma" w:hAnsi="Tahoma" w:cs="Tahoma"/>
          <w:sz w:val="20"/>
        </w:rPr>
        <w:t xml:space="preserve"> </w:t>
      </w:r>
    </w:p>
    <w:p w14:paraId="0119544D" w14:textId="77777777" w:rsidR="00A04201" w:rsidRPr="00A04201" w:rsidRDefault="00A04201" w:rsidP="00A04201">
      <w:pPr>
        <w:numPr>
          <w:ilvl w:val="0"/>
          <w:numId w:val="14"/>
        </w:numPr>
        <w:rPr>
          <w:rFonts w:ascii="Tahoma" w:hAnsi="Tahoma" w:cs="Tahoma"/>
          <w:sz w:val="20"/>
        </w:rPr>
      </w:pPr>
      <w:r w:rsidRPr="00A04201">
        <w:rPr>
          <w:rFonts w:ascii="Tahoma" w:hAnsi="Tahoma" w:cs="Tahoma"/>
          <w:i/>
          <w:sz w:val="20"/>
        </w:rPr>
        <w:t xml:space="preserve">Organizační zajištění při nakládání s odpady: </w:t>
      </w:r>
    </w:p>
    <w:p w14:paraId="43C3B66F" w14:textId="77777777" w:rsidR="00A04201" w:rsidRPr="00A04201" w:rsidRDefault="00A04201" w:rsidP="00A04201">
      <w:pPr>
        <w:rPr>
          <w:rFonts w:ascii="Tahoma" w:hAnsi="Tahoma" w:cs="Tahoma"/>
          <w:sz w:val="20"/>
        </w:rPr>
      </w:pPr>
      <w:r w:rsidRPr="00A04201">
        <w:rPr>
          <w:rFonts w:ascii="Tahoma" w:hAnsi="Tahoma" w:cs="Tahoma"/>
          <w:sz w:val="20"/>
        </w:rPr>
        <w:t>Za technologický postup a vlastní průběh bourání ve vazbě na ŽP bude odpovídat určený pracovník – technický dozor, který bude koordinovat práce prováděcí firmy, manipulaci s odpadem a firmou zajišťující likvidaci (</w:t>
      </w:r>
      <w:proofErr w:type="gramStart"/>
      <w:r w:rsidRPr="00A04201">
        <w:rPr>
          <w:rFonts w:ascii="Tahoma" w:hAnsi="Tahoma" w:cs="Tahoma"/>
          <w:sz w:val="20"/>
        </w:rPr>
        <w:t>skládky,</w:t>
      </w:r>
      <w:proofErr w:type="gramEnd"/>
      <w:r w:rsidRPr="00A04201">
        <w:rPr>
          <w:rFonts w:ascii="Tahoma" w:hAnsi="Tahoma" w:cs="Tahoma"/>
          <w:sz w:val="20"/>
        </w:rPr>
        <w:t xml:space="preserve"> atd.). </w:t>
      </w:r>
    </w:p>
    <w:p w14:paraId="463A9D76" w14:textId="77777777" w:rsidR="00A04201" w:rsidRPr="00A04201" w:rsidRDefault="00A04201" w:rsidP="00A04201">
      <w:pPr>
        <w:rPr>
          <w:rFonts w:ascii="Tahoma" w:hAnsi="Tahoma" w:cs="Tahoma"/>
          <w:sz w:val="20"/>
        </w:rPr>
      </w:pPr>
      <w:r w:rsidRPr="00A04201">
        <w:rPr>
          <w:rFonts w:ascii="Tahoma" w:hAnsi="Tahoma" w:cs="Tahoma"/>
          <w:sz w:val="20"/>
        </w:rPr>
        <w:t xml:space="preserve">Tento pracovník bude mít určeného zástupce, který bude též znát všechny potřebné náležitosti. </w:t>
      </w:r>
    </w:p>
    <w:p w14:paraId="51B794B4" w14:textId="77777777" w:rsidR="00A04201" w:rsidRPr="00A04201" w:rsidRDefault="00A04201" w:rsidP="00A04201">
      <w:pPr>
        <w:rPr>
          <w:rFonts w:ascii="Tahoma" w:hAnsi="Tahoma" w:cs="Tahoma"/>
          <w:sz w:val="20"/>
        </w:rPr>
      </w:pPr>
      <w:r w:rsidRPr="00A04201">
        <w:rPr>
          <w:rFonts w:ascii="Tahoma" w:hAnsi="Tahoma" w:cs="Tahoma"/>
          <w:sz w:val="20"/>
        </w:rPr>
        <w:t xml:space="preserve">Technický dozor bude zajišťovat veškerou evidenci a přepravu odpadů.  Po ukončení likvidace odpadů bude zpracována evidence.  </w:t>
      </w:r>
    </w:p>
    <w:p w14:paraId="0AD09942" w14:textId="77777777" w:rsidR="00A04201" w:rsidRPr="00A04201" w:rsidRDefault="00A04201" w:rsidP="00A04201">
      <w:pPr>
        <w:rPr>
          <w:rFonts w:ascii="Tahoma" w:hAnsi="Tahoma" w:cs="Tahoma"/>
          <w:sz w:val="20"/>
        </w:rPr>
      </w:pPr>
      <w:r w:rsidRPr="00A04201">
        <w:rPr>
          <w:rFonts w:ascii="Tahoma" w:hAnsi="Tahoma" w:cs="Tahoma"/>
          <w:sz w:val="20"/>
        </w:rPr>
        <w:t xml:space="preserve"> </w:t>
      </w:r>
    </w:p>
    <w:p w14:paraId="7F94209C" w14:textId="77777777" w:rsidR="00A04201" w:rsidRPr="00A04201" w:rsidRDefault="00A04201" w:rsidP="00A04201">
      <w:pPr>
        <w:numPr>
          <w:ilvl w:val="0"/>
          <w:numId w:val="14"/>
        </w:numPr>
        <w:rPr>
          <w:rFonts w:ascii="Tahoma" w:hAnsi="Tahoma" w:cs="Tahoma"/>
          <w:sz w:val="20"/>
        </w:rPr>
      </w:pPr>
      <w:r w:rsidRPr="00A04201">
        <w:rPr>
          <w:rFonts w:ascii="Tahoma" w:hAnsi="Tahoma" w:cs="Tahoma"/>
          <w:i/>
          <w:sz w:val="20"/>
        </w:rPr>
        <w:t xml:space="preserve">Přeprava odpadů: </w:t>
      </w:r>
    </w:p>
    <w:p w14:paraId="70B4043E" w14:textId="77777777" w:rsidR="00A04201" w:rsidRPr="00A04201" w:rsidRDefault="00A04201" w:rsidP="00A04201">
      <w:pPr>
        <w:rPr>
          <w:rFonts w:ascii="Tahoma" w:hAnsi="Tahoma" w:cs="Tahoma"/>
          <w:sz w:val="20"/>
        </w:rPr>
      </w:pPr>
      <w:r w:rsidRPr="00A04201">
        <w:rPr>
          <w:rFonts w:ascii="Tahoma" w:hAnsi="Tahoma" w:cs="Tahoma"/>
          <w:sz w:val="20"/>
        </w:rPr>
        <w:t xml:space="preserve">Bude prováděna v souladu se zákonem č. 111/1994 Sb. O silniční dopravě a vyhláškou Min. dopravy č. 187/1994, kterou se provádí zákon o silniční dopravě. </w:t>
      </w:r>
    </w:p>
    <w:p w14:paraId="13C13407" w14:textId="77777777" w:rsidR="006A50FC" w:rsidRDefault="006A50FC" w:rsidP="006A50FC">
      <w:pPr>
        <w:rPr>
          <w:rFonts w:ascii="Tahoma" w:hAnsi="Tahoma" w:cs="Tahoma"/>
          <w:sz w:val="20"/>
        </w:rPr>
      </w:pPr>
    </w:p>
    <w:p w14:paraId="75F5AE95" w14:textId="77777777" w:rsidR="006A50FC" w:rsidRPr="00033415" w:rsidRDefault="006A50FC" w:rsidP="006A50FC">
      <w:pPr>
        <w:rPr>
          <w:rFonts w:ascii="Tahoma" w:hAnsi="Tahoma" w:cs="Tahoma"/>
          <w:sz w:val="20"/>
          <w:u w:val="single"/>
        </w:rPr>
      </w:pPr>
      <w:r w:rsidRPr="00033415">
        <w:rPr>
          <w:rFonts w:ascii="Tahoma" w:hAnsi="Tahoma" w:cs="Tahoma"/>
          <w:sz w:val="20"/>
          <w:u w:val="single"/>
        </w:rPr>
        <w:t>Použité normy a předpisy:</w:t>
      </w:r>
    </w:p>
    <w:p w14:paraId="6D377340" w14:textId="77777777" w:rsidR="006A50FC" w:rsidRDefault="006A50FC" w:rsidP="006A50FC">
      <w:pPr>
        <w:rPr>
          <w:rFonts w:ascii="Tahoma" w:hAnsi="Tahoma" w:cs="Tahoma"/>
          <w:sz w:val="20"/>
        </w:rPr>
      </w:pPr>
    </w:p>
    <w:p w14:paraId="034D5876"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0420</w:t>
      </w:r>
      <w:r>
        <w:rPr>
          <w:rFonts w:ascii="Tahoma" w:hAnsi="Tahoma" w:cs="Tahoma"/>
          <w:sz w:val="20"/>
        </w:rPr>
        <w:tab/>
        <w:t>PŘESNOST VYTYČOVÁNÍ STAVEBNÍCH OBJEKTŮ</w:t>
      </w:r>
    </w:p>
    <w:p w14:paraId="4947643C"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2310</w:t>
      </w:r>
      <w:r>
        <w:rPr>
          <w:rFonts w:ascii="Tahoma" w:hAnsi="Tahoma" w:cs="Tahoma"/>
          <w:sz w:val="20"/>
        </w:rPr>
        <w:tab/>
        <w:t>PROVÁDĚNÍ ZDĚNÝCH KONSTRUKCÍ</w:t>
      </w:r>
    </w:p>
    <w:p w14:paraId="52DD2292"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2400</w:t>
      </w:r>
      <w:r>
        <w:rPr>
          <w:rFonts w:ascii="Tahoma" w:hAnsi="Tahoma" w:cs="Tahoma"/>
          <w:sz w:val="20"/>
        </w:rPr>
        <w:tab/>
        <w:t>PROVÁDĚNÍ A KONTROLA BETONOVÝCH KONSTRUKCÍ</w:t>
      </w:r>
    </w:p>
    <w:p w14:paraId="0884248B"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2601</w:t>
      </w:r>
      <w:r>
        <w:rPr>
          <w:rFonts w:ascii="Tahoma" w:hAnsi="Tahoma" w:cs="Tahoma"/>
          <w:sz w:val="20"/>
        </w:rPr>
        <w:tab/>
      </w:r>
      <w:r w:rsidRPr="00357FCE">
        <w:rPr>
          <w:rFonts w:ascii="Tahoma" w:hAnsi="Tahoma" w:cs="Tahoma"/>
          <w:sz w:val="20"/>
        </w:rPr>
        <w:t>PROVÁDĚNÍ OCELOVÝCH KONSTRUKCÍ</w:t>
      </w:r>
    </w:p>
    <w:p w14:paraId="507A9261"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3035</w:t>
      </w:r>
      <w:r>
        <w:rPr>
          <w:rFonts w:ascii="Tahoma" w:hAnsi="Tahoma" w:cs="Tahoma"/>
          <w:sz w:val="20"/>
        </w:rPr>
        <w:tab/>
        <w:t>ZEMNÍ PRÁCE</w:t>
      </w:r>
    </w:p>
    <w:p w14:paraId="094E81B0"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3130</w:t>
      </w:r>
      <w:r>
        <w:rPr>
          <w:rFonts w:ascii="Tahoma" w:hAnsi="Tahoma" w:cs="Tahoma"/>
          <w:sz w:val="20"/>
        </w:rPr>
        <w:tab/>
        <w:t>TRUHLÁŘSKÉ PRÁCE STAVEBNÍ</w:t>
      </w:r>
    </w:p>
    <w:p w14:paraId="23D1E660"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3150</w:t>
      </w:r>
      <w:r>
        <w:rPr>
          <w:rFonts w:ascii="Tahoma" w:hAnsi="Tahoma" w:cs="Tahoma"/>
          <w:sz w:val="20"/>
        </w:rPr>
        <w:tab/>
        <w:t>TESAŘSKÉ PRÁCE STAVEBNÍ</w:t>
      </w:r>
    </w:p>
    <w:p w14:paraId="467FB582"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3305</w:t>
      </w:r>
      <w:r>
        <w:rPr>
          <w:rFonts w:ascii="Tahoma" w:hAnsi="Tahoma" w:cs="Tahoma"/>
          <w:sz w:val="20"/>
        </w:rPr>
        <w:tab/>
        <w:t>OCHRANNÁ ZÁBRADLÍ, ZÁKLADNÍ USTANOVENÍ</w:t>
      </w:r>
    </w:p>
    <w:p w14:paraId="2C6324C1"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3440</w:t>
      </w:r>
      <w:r>
        <w:rPr>
          <w:rFonts w:ascii="Tahoma" w:hAnsi="Tahoma" w:cs="Tahoma"/>
          <w:sz w:val="20"/>
        </w:rPr>
        <w:tab/>
        <w:t>SKLENÁŘSKÉ PRÁCE STAVEBNÍ, ZÁKLADNÍ USTANOVENÍ</w:t>
      </w:r>
    </w:p>
    <w:p w14:paraId="7285C27F"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3610</w:t>
      </w:r>
      <w:r>
        <w:rPr>
          <w:rFonts w:ascii="Tahoma" w:hAnsi="Tahoma" w:cs="Tahoma"/>
          <w:sz w:val="20"/>
        </w:rPr>
        <w:tab/>
        <w:t>KLEMPÍŘSKÉ PRÁCE STAVEBNÍ</w:t>
      </w:r>
    </w:p>
    <w:p w14:paraId="10837FCB"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 xml:space="preserve">ČSN 73 </w:t>
      </w:r>
      <w:r>
        <w:rPr>
          <w:rFonts w:ascii="Tahoma" w:hAnsi="Tahoma" w:cs="Tahoma"/>
          <w:sz w:val="20"/>
        </w:rPr>
        <w:tab/>
        <w:t>4130</w:t>
      </w:r>
      <w:r>
        <w:rPr>
          <w:rFonts w:ascii="Tahoma" w:hAnsi="Tahoma" w:cs="Tahoma"/>
          <w:sz w:val="20"/>
        </w:rPr>
        <w:tab/>
        <w:t>SCHODIŠTĚ A ŠIKMÉ RAMPY</w:t>
      </w:r>
    </w:p>
    <w:p w14:paraId="1FCA59C0"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4201</w:t>
      </w:r>
      <w:r>
        <w:rPr>
          <w:rFonts w:ascii="Tahoma" w:hAnsi="Tahoma" w:cs="Tahoma"/>
          <w:sz w:val="20"/>
        </w:rPr>
        <w:tab/>
        <w:t>NAVRHOVÁNÍ KOMÍNŮ A KOUŘOVODŮ</w:t>
      </w:r>
    </w:p>
    <w:p w14:paraId="30E1EDC6" w14:textId="77777777" w:rsidR="006A50FC" w:rsidRPr="00C74CB2" w:rsidRDefault="006A50FC" w:rsidP="006A50FC">
      <w:pPr>
        <w:numPr>
          <w:ilvl w:val="0"/>
          <w:numId w:val="12"/>
        </w:numPr>
        <w:spacing w:after="0" w:line="240" w:lineRule="auto"/>
        <w:jc w:val="left"/>
        <w:rPr>
          <w:rFonts w:ascii="Tahoma" w:hAnsi="Tahoma" w:cs="Tahoma"/>
          <w:sz w:val="20"/>
        </w:rPr>
      </w:pPr>
      <w:r w:rsidRPr="00C74CB2">
        <w:rPr>
          <w:rFonts w:ascii="Tahoma" w:hAnsi="Tahoma" w:cs="Tahoma"/>
          <w:sz w:val="20"/>
        </w:rPr>
        <w:t>ČSN 73 4210</w:t>
      </w:r>
      <w:r w:rsidRPr="00C74CB2">
        <w:rPr>
          <w:rFonts w:ascii="Tahoma" w:hAnsi="Tahoma" w:cs="Tahoma"/>
          <w:sz w:val="20"/>
        </w:rPr>
        <w:tab/>
      </w:r>
      <w:r>
        <w:rPr>
          <w:rFonts w:ascii="Tahoma" w:hAnsi="Tahoma" w:cs="Tahoma"/>
          <w:sz w:val="20"/>
        </w:rPr>
        <w:t>PR</w:t>
      </w:r>
      <w:r w:rsidRPr="00C74CB2">
        <w:rPr>
          <w:rFonts w:ascii="Tahoma" w:hAnsi="Tahoma" w:cs="Tahoma"/>
          <w:sz w:val="20"/>
        </w:rPr>
        <w:t>OVÁDĚNÍ KOMÍNŮ A KOUŘOVODŮ A PŘIPOJOVÁNÍ SPOTŘEBIČŮ PALIV</w:t>
      </w:r>
    </w:p>
    <w:p w14:paraId="666B824B"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6005</w:t>
      </w:r>
      <w:r>
        <w:rPr>
          <w:rFonts w:ascii="Tahoma" w:hAnsi="Tahoma" w:cs="Tahoma"/>
          <w:sz w:val="20"/>
        </w:rPr>
        <w:tab/>
        <w:t>PROSTOROVÉ USPOŘÁDÁNÍ SÍTÍ TECHNICKÉHO VYBAVENÍ</w:t>
      </w:r>
    </w:p>
    <w:p w14:paraId="45726E62"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06 1008</w:t>
      </w:r>
      <w:r>
        <w:rPr>
          <w:rFonts w:ascii="Tahoma" w:hAnsi="Tahoma" w:cs="Tahoma"/>
          <w:sz w:val="20"/>
        </w:rPr>
        <w:tab/>
        <w:t>POŽÁRNÍ BEZPEČNOST LOKÁLNÍCH SPOTŘEBIČŮ PALIV A ZDROJŮ TEPLA</w:t>
      </w:r>
    </w:p>
    <w:p w14:paraId="52017819"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74 4505</w:t>
      </w:r>
      <w:r>
        <w:rPr>
          <w:rFonts w:ascii="Tahoma" w:hAnsi="Tahoma" w:cs="Tahoma"/>
          <w:sz w:val="20"/>
        </w:rPr>
        <w:tab/>
        <w:t>PODLAHY, SPOLEČNÁ USTANOVENÍ</w:t>
      </w:r>
    </w:p>
    <w:p w14:paraId="1D693066"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0540</w:t>
      </w:r>
      <w:r>
        <w:rPr>
          <w:rFonts w:ascii="Tahoma" w:hAnsi="Tahoma" w:cs="Tahoma"/>
          <w:sz w:val="20"/>
        </w:rPr>
        <w:tab/>
        <w:t>TEPELNÁ OCHRANA BUDOV</w:t>
      </w:r>
    </w:p>
    <w:p w14:paraId="6772804F"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0810</w:t>
      </w:r>
      <w:r>
        <w:rPr>
          <w:rFonts w:ascii="Tahoma" w:hAnsi="Tahoma" w:cs="Tahoma"/>
          <w:sz w:val="20"/>
        </w:rPr>
        <w:tab/>
        <w:t>POŽÁRNÍ BEZPEČNOST STAVEB – SPOLEČNÁ USTANOVENÍ</w:t>
      </w:r>
    </w:p>
    <w:p w14:paraId="2EB14CF0"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0863</w:t>
      </w:r>
      <w:r>
        <w:rPr>
          <w:rFonts w:ascii="Tahoma" w:hAnsi="Tahoma" w:cs="Tahoma"/>
          <w:sz w:val="20"/>
        </w:rPr>
        <w:tab/>
        <w:t>POŽÁRNĚ TECHNICKÉ VLASTNOSTI HMOT. STANOVENÍ ŠÍŘENÍ PLAMENE PO POVRCHU STAVEBNÍCH HMOT.</w:t>
      </w:r>
    </w:p>
    <w:p w14:paraId="62E15ECA"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0540-2</w:t>
      </w:r>
      <w:r>
        <w:rPr>
          <w:rFonts w:ascii="Tahoma" w:hAnsi="Tahoma" w:cs="Tahoma"/>
          <w:sz w:val="20"/>
        </w:rPr>
        <w:tab/>
        <w:t>TEPELNÁ OCHRANA BUDOV – ČÁST 2: POŽADAVKY</w:t>
      </w:r>
    </w:p>
    <w:p w14:paraId="7AFE4FC9"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EN 13 501-1+A1</w:t>
      </w:r>
      <w:r>
        <w:rPr>
          <w:rFonts w:ascii="Tahoma" w:hAnsi="Tahoma" w:cs="Tahoma"/>
          <w:sz w:val="20"/>
        </w:rPr>
        <w:tab/>
        <w:t>POŽÁRNÍ KLASIFIKACE STAVEBNÍCH VÝROBKŮ A KONSTRUKCÍ STAVEB – ČÁST 1: KLASIFIKACE PODLE VÝSLEDKŮ ZKOUŠEK NA OHEŇ</w:t>
      </w:r>
    </w:p>
    <w:p w14:paraId="0947BB26" w14:textId="77777777" w:rsidR="006A50FC" w:rsidRPr="00E43C27" w:rsidRDefault="006A50FC" w:rsidP="006A50FC">
      <w:pPr>
        <w:numPr>
          <w:ilvl w:val="0"/>
          <w:numId w:val="12"/>
        </w:numPr>
        <w:autoSpaceDE w:val="0"/>
        <w:autoSpaceDN w:val="0"/>
        <w:adjustRightInd w:val="0"/>
        <w:spacing w:after="0" w:line="240" w:lineRule="auto"/>
        <w:jc w:val="left"/>
        <w:rPr>
          <w:rFonts w:ascii="Tahoma" w:hAnsi="Tahoma" w:cs="Tahoma"/>
          <w:sz w:val="20"/>
        </w:rPr>
      </w:pPr>
      <w:r>
        <w:rPr>
          <w:rFonts w:ascii="Tahoma" w:hAnsi="Tahoma" w:cs="Tahoma"/>
          <w:sz w:val="20"/>
        </w:rPr>
        <w:t>Č</w:t>
      </w:r>
      <w:r w:rsidRPr="00E43C27">
        <w:rPr>
          <w:rFonts w:ascii="Tahoma" w:hAnsi="Tahoma" w:cs="Tahoma"/>
          <w:sz w:val="20"/>
        </w:rPr>
        <w:t>SN P 73 0600 HYDROIZOLACE STAVEB – ZÁKLADNÍ USTANOVENÍ</w:t>
      </w:r>
    </w:p>
    <w:p w14:paraId="1FE34E4A" w14:textId="77777777" w:rsidR="006A50FC" w:rsidRPr="00E43C27" w:rsidRDefault="006A50FC" w:rsidP="006A50FC">
      <w:pPr>
        <w:numPr>
          <w:ilvl w:val="0"/>
          <w:numId w:val="12"/>
        </w:numPr>
        <w:autoSpaceDE w:val="0"/>
        <w:autoSpaceDN w:val="0"/>
        <w:adjustRightInd w:val="0"/>
        <w:spacing w:after="0" w:line="240" w:lineRule="auto"/>
        <w:jc w:val="left"/>
        <w:rPr>
          <w:rFonts w:ascii="Tahoma" w:hAnsi="Tahoma" w:cs="Tahoma"/>
          <w:sz w:val="20"/>
        </w:rPr>
      </w:pPr>
      <w:r>
        <w:rPr>
          <w:rFonts w:ascii="Tahoma" w:hAnsi="Tahoma" w:cs="Tahoma"/>
          <w:sz w:val="20"/>
        </w:rPr>
        <w:t>Č</w:t>
      </w:r>
      <w:r w:rsidRPr="00E43C27">
        <w:rPr>
          <w:rFonts w:ascii="Tahoma" w:hAnsi="Tahoma" w:cs="Tahoma"/>
          <w:sz w:val="20"/>
        </w:rPr>
        <w:t>SN P 73 0606 HYDROIZOLACE STAVEB – POVLAKOVÉ HYDROIZOLACE – ZÁKLADNÍ USTANOVENÍ</w:t>
      </w:r>
    </w:p>
    <w:p w14:paraId="6E3F2A2C" w14:textId="77777777" w:rsidR="006A50FC" w:rsidRPr="00E43C27" w:rsidRDefault="006A50FC" w:rsidP="006A50FC">
      <w:pPr>
        <w:numPr>
          <w:ilvl w:val="0"/>
          <w:numId w:val="12"/>
        </w:numPr>
        <w:autoSpaceDE w:val="0"/>
        <w:autoSpaceDN w:val="0"/>
        <w:adjustRightInd w:val="0"/>
        <w:spacing w:after="0" w:line="240" w:lineRule="auto"/>
        <w:jc w:val="left"/>
        <w:rPr>
          <w:rFonts w:ascii="Tahoma" w:hAnsi="Tahoma" w:cs="Tahoma"/>
          <w:sz w:val="20"/>
        </w:rPr>
      </w:pPr>
      <w:r>
        <w:rPr>
          <w:rFonts w:ascii="Tahoma" w:hAnsi="Tahoma" w:cs="Tahoma"/>
          <w:sz w:val="20"/>
        </w:rPr>
        <w:t>Č</w:t>
      </w:r>
      <w:r w:rsidRPr="00E43C27">
        <w:rPr>
          <w:rFonts w:ascii="Tahoma" w:hAnsi="Tahoma" w:cs="Tahoma"/>
          <w:sz w:val="20"/>
        </w:rPr>
        <w:t>SN 73 0540-1-4 TEPELNÁ OCHRANA BUDOV</w:t>
      </w:r>
    </w:p>
    <w:p w14:paraId="0841CA28" w14:textId="77777777" w:rsidR="006A50FC" w:rsidRPr="00E43C27" w:rsidRDefault="006A50FC" w:rsidP="006A50FC">
      <w:pPr>
        <w:numPr>
          <w:ilvl w:val="0"/>
          <w:numId w:val="12"/>
        </w:numPr>
        <w:autoSpaceDE w:val="0"/>
        <w:autoSpaceDN w:val="0"/>
        <w:adjustRightInd w:val="0"/>
        <w:spacing w:after="0" w:line="240" w:lineRule="auto"/>
        <w:jc w:val="left"/>
        <w:rPr>
          <w:rFonts w:ascii="Tahoma" w:hAnsi="Tahoma" w:cs="Tahoma"/>
          <w:sz w:val="20"/>
        </w:rPr>
      </w:pPr>
      <w:r>
        <w:rPr>
          <w:rFonts w:ascii="Tahoma" w:hAnsi="Tahoma" w:cs="Tahoma"/>
          <w:sz w:val="20"/>
        </w:rPr>
        <w:t>Č</w:t>
      </w:r>
      <w:r w:rsidRPr="00E43C27">
        <w:rPr>
          <w:rFonts w:ascii="Tahoma" w:hAnsi="Tahoma" w:cs="Tahoma"/>
          <w:sz w:val="20"/>
        </w:rPr>
        <w:t>SN EN ISO 13788 TEPELN</w:t>
      </w:r>
      <w:r>
        <w:rPr>
          <w:rFonts w:ascii="Tahoma" w:hAnsi="Tahoma" w:cs="Tahoma"/>
          <w:sz w:val="20"/>
        </w:rPr>
        <w:t>Ě</w:t>
      </w:r>
      <w:r w:rsidRPr="00E43C27">
        <w:rPr>
          <w:rFonts w:ascii="Tahoma" w:hAnsi="Tahoma" w:cs="Tahoma"/>
          <w:sz w:val="20"/>
        </w:rPr>
        <w:t xml:space="preserve"> VLHKOSTNÍ CHOVÁNÍ STAVEBNÍCH DÍLC</w:t>
      </w:r>
      <w:r>
        <w:rPr>
          <w:rFonts w:ascii="Tahoma" w:hAnsi="Tahoma" w:cs="Tahoma"/>
          <w:sz w:val="20"/>
        </w:rPr>
        <w:t>Ů</w:t>
      </w:r>
      <w:r w:rsidRPr="00E43C27">
        <w:rPr>
          <w:rFonts w:ascii="Tahoma" w:hAnsi="Tahoma" w:cs="Tahoma"/>
          <w:sz w:val="20"/>
        </w:rPr>
        <w:t xml:space="preserve"> A STAVEBNÍCH </w:t>
      </w:r>
      <w:proofErr w:type="gramStart"/>
      <w:r w:rsidRPr="00E43C27">
        <w:rPr>
          <w:rFonts w:ascii="Tahoma" w:hAnsi="Tahoma" w:cs="Tahoma"/>
          <w:sz w:val="20"/>
        </w:rPr>
        <w:t>PRVK</w:t>
      </w:r>
      <w:r>
        <w:rPr>
          <w:rFonts w:ascii="Tahoma" w:hAnsi="Tahoma" w:cs="Tahoma"/>
          <w:sz w:val="20"/>
        </w:rPr>
        <w:t>Ů</w:t>
      </w:r>
      <w:r w:rsidRPr="00E43C27">
        <w:rPr>
          <w:rFonts w:ascii="Tahoma" w:hAnsi="Tahoma" w:cs="Tahoma"/>
          <w:sz w:val="20"/>
        </w:rPr>
        <w:t xml:space="preserve"> - VNIT</w:t>
      </w:r>
      <w:r>
        <w:rPr>
          <w:rFonts w:ascii="Tahoma" w:hAnsi="Tahoma" w:cs="Tahoma"/>
          <w:sz w:val="20"/>
        </w:rPr>
        <w:t>Ř</w:t>
      </w:r>
      <w:r w:rsidRPr="00E43C27">
        <w:rPr>
          <w:rFonts w:ascii="Tahoma" w:hAnsi="Tahoma" w:cs="Tahoma"/>
          <w:sz w:val="20"/>
        </w:rPr>
        <w:t>NÍ</w:t>
      </w:r>
      <w:proofErr w:type="gramEnd"/>
    </w:p>
    <w:p w14:paraId="5EF510DC" w14:textId="77777777" w:rsidR="006A50FC" w:rsidRPr="00E43C27" w:rsidRDefault="006A50FC" w:rsidP="006A50FC">
      <w:pPr>
        <w:autoSpaceDE w:val="0"/>
        <w:autoSpaceDN w:val="0"/>
        <w:adjustRightInd w:val="0"/>
        <w:ind w:left="720"/>
        <w:rPr>
          <w:rFonts w:ascii="Tahoma" w:hAnsi="Tahoma" w:cs="Tahoma"/>
          <w:sz w:val="20"/>
        </w:rPr>
      </w:pPr>
      <w:r w:rsidRPr="00E43C27">
        <w:rPr>
          <w:rFonts w:ascii="Tahoma" w:hAnsi="Tahoma" w:cs="Tahoma"/>
          <w:sz w:val="20"/>
        </w:rPr>
        <w:t>POVRCHOVÁ TEPLOTA PRO VYLOU</w:t>
      </w:r>
      <w:r>
        <w:rPr>
          <w:rFonts w:ascii="Tahoma" w:hAnsi="Tahoma" w:cs="Tahoma"/>
          <w:sz w:val="20"/>
        </w:rPr>
        <w:t>Č</w:t>
      </w:r>
      <w:r w:rsidRPr="00E43C27">
        <w:rPr>
          <w:rFonts w:ascii="Tahoma" w:hAnsi="Tahoma" w:cs="Tahoma"/>
          <w:sz w:val="20"/>
        </w:rPr>
        <w:t>ENÍ KRITICKÉ POVRCHOVÉ VLHKOSTI A KONDENZACE UVNIT</w:t>
      </w:r>
      <w:r>
        <w:rPr>
          <w:rFonts w:ascii="Tahoma" w:hAnsi="Tahoma" w:cs="Tahoma"/>
          <w:sz w:val="20"/>
        </w:rPr>
        <w:t>Ř</w:t>
      </w:r>
      <w:r w:rsidRPr="00E43C27">
        <w:rPr>
          <w:rFonts w:ascii="Tahoma" w:hAnsi="Tahoma" w:cs="Tahoma"/>
          <w:sz w:val="20"/>
        </w:rPr>
        <w:t xml:space="preserve"> KONSTRUKCE -</w:t>
      </w:r>
    </w:p>
    <w:p w14:paraId="7A94A7D4" w14:textId="77777777" w:rsidR="006A50FC" w:rsidRPr="00E43C27" w:rsidRDefault="006A50FC" w:rsidP="006A50FC">
      <w:pPr>
        <w:ind w:left="720"/>
        <w:rPr>
          <w:rFonts w:ascii="Tahoma" w:hAnsi="Tahoma" w:cs="Tahoma"/>
          <w:sz w:val="20"/>
        </w:rPr>
      </w:pPr>
      <w:r w:rsidRPr="00E43C27">
        <w:rPr>
          <w:rFonts w:ascii="Tahoma" w:hAnsi="Tahoma" w:cs="Tahoma"/>
          <w:sz w:val="20"/>
        </w:rPr>
        <w:t>VÝPO</w:t>
      </w:r>
      <w:r>
        <w:rPr>
          <w:rFonts w:ascii="Tahoma" w:hAnsi="Tahoma" w:cs="Tahoma"/>
          <w:sz w:val="20"/>
        </w:rPr>
        <w:t>Č</w:t>
      </w:r>
      <w:r w:rsidRPr="00E43C27">
        <w:rPr>
          <w:rFonts w:ascii="Tahoma" w:hAnsi="Tahoma" w:cs="Tahoma"/>
          <w:sz w:val="20"/>
        </w:rPr>
        <w:t>TOVÉ METODY</w:t>
      </w:r>
    </w:p>
    <w:p w14:paraId="16CD108F" w14:textId="77777777" w:rsidR="008C73BB" w:rsidRDefault="008C73BB">
      <w:pPr>
        <w:spacing w:after="0" w:line="259" w:lineRule="auto"/>
        <w:ind w:firstLine="0"/>
        <w:jc w:val="left"/>
      </w:pPr>
    </w:p>
    <w:p w14:paraId="44010B59" w14:textId="518CE2C2" w:rsidR="008C73BB" w:rsidRDefault="008C73BB">
      <w:pPr>
        <w:spacing w:after="0" w:line="259" w:lineRule="auto"/>
        <w:ind w:firstLine="0"/>
        <w:jc w:val="left"/>
      </w:pPr>
      <w:proofErr w:type="spellStart"/>
      <w:r>
        <w:t>P.Kapička</w:t>
      </w:r>
      <w:proofErr w:type="spellEnd"/>
      <w:r>
        <w:t>, 10/2024</w:t>
      </w:r>
    </w:p>
    <w:sectPr w:rsidR="008C73BB">
      <w:headerReference w:type="even" r:id="rId8"/>
      <w:headerReference w:type="default" r:id="rId9"/>
      <w:footerReference w:type="even" r:id="rId10"/>
      <w:footerReference w:type="default" r:id="rId11"/>
      <w:headerReference w:type="first" r:id="rId12"/>
      <w:footerReference w:type="first" r:id="rId13"/>
      <w:pgSz w:w="11904" w:h="16840"/>
      <w:pgMar w:top="1135" w:right="1078" w:bottom="1429"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050A0" w14:textId="77777777" w:rsidR="00521FAA" w:rsidRDefault="00521FAA">
      <w:pPr>
        <w:spacing w:after="0" w:line="240" w:lineRule="auto"/>
      </w:pPr>
      <w:r>
        <w:separator/>
      </w:r>
    </w:p>
  </w:endnote>
  <w:endnote w:type="continuationSeparator" w:id="0">
    <w:p w14:paraId="345C4749" w14:textId="77777777" w:rsidR="00521FAA" w:rsidRDefault="00521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796F5" w14:textId="77777777" w:rsidR="006B5782" w:rsidRDefault="006B5782">
    <w:pPr>
      <w:spacing w:after="160" w:line="259" w:lineRule="auto"/>
      <w:ind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66425" w14:textId="77777777" w:rsidR="006B5782" w:rsidRDefault="006B5782">
    <w:pPr>
      <w:spacing w:after="160" w:line="259" w:lineRule="auto"/>
      <w:ind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EB0AF" w14:textId="77777777" w:rsidR="006B5782" w:rsidRDefault="006B5782">
    <w:pPr>
      <w:spacing w:after="160" w:line="259" w:lineRule="auto"/>
      <w:ind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C04953" w14:textId="77777777" w:rsidR="00521FAA" w:rsidRDefault="00521FAA">
      <w:pPr>
        <w:spacing w:after="0" w:line="240" w:lineRule="auto"/>
      </w:pPr>
      <w:r>
        <w:separator/>
      </w:r>
    </w:p>
  </w:footnote>
  <w:footnote w:type="continuationSeparator" w:id="0">
    <w:p w14:paraId="754CD2F5" w14:textId="77777777" w:rsidR="00521FAA" w:rsidRDefault="00521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BE8AF" w14:textId="77777777" w:rsidR="006B5782" w:rsidRDefault="006B5782">
    <w:pPr>
      <w:spacing w:after="160" w:line="259" w:lineRule="auto"/>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B935C" w14:textId="77777777" w:rsidR="006B5782" w:rsidRDefault="006B5782">
    <w:pPr>
      <w:spacing w:after="160" w:line="259" w:lineRule="auto"/>
      <w:ind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896C6" w14:textId="77777777" w:rsidR="006B5782" w:rsidRDefault="006B5782">
    <w:pPr>
      <w:spacing w:after="160" w:line="259" w:lineRule="auto"/>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400AD"/>
    <w:multiLevelType w:val="hybridMultilevel"/>
    <w:tmpl w:val="DE4A78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FD7681E"/>
    <w:multiLevelType w:val="hybridMultilevel"/>
    <w:tmpl w:val="2B445150"/>
    <w:lvl w:ilvl="0" w:tplc="BE7AF298">
      <w:start w:val="3"/>
      <w:numFmt w:val="decimal"/>
      <w:lvlText w:val="%1."/>
      <w:lvlJc w:val="left"/>
      <w:pPr>
        <w:ind w:left="977"/>
      </w:pPr>
      <w:rPr>
        <w:rFonts w:ascii="Calibri" w:eastAsia="Calibri" w:hAnsi="Calibri" w:cs="Calibri"/>
        <w:b w:val="0"/>
        <w:i/>
        <w:iCs/>
        <w:strike w:val="0"/>
        <w:dstrike w:val="0"/>
        <w:color w:val="000000"/>
        <w:sz w:val="24"/>
        <w:szCs w:val="24"/>
        <w:u w:val="single" w:color="000000"/>
        <w:bdr w:val="none" w:sz="0" w:space="0" w:color="auto"/>
        <w:shd w:val="clear" w:color="auto" w:fill="auto"/>
        <w:vertAlign w:val="baseline"/>
      </w:rPr>
    </w:lvl>
    <w:lvl w:ilvl="1" w:tplc="3F5C141C">
      <w:start w:val="1"/>
      <w:numFmt w:val="lowerLetter"/>
      <w:lvlText w:val="%2"/>
      <w:lvlJc w:val="left"/>
      <w:pPr>
        <w:ind w:left="1789"/>
      </w:pPr>
      <w:rPr>
        <w:rFonts w:ascii="Calibri" w:eastAsia="Calibri" w:hAnsi="Calibri" w:cs="Calibri"/>
        <w:b w:val="0"/>
        <w:i/>
        <w:iCs/>
        <w:strike w:val="0"/>
        <w:dstrike w:val="0"/>
        <w:color w:val="000000"/>
        <w:sz w:val="24"/>
        <w:szCs w:val="24"/>
        <w:u w:val="single" w:color="000000"/>
        <w:bdr w:val="none" w:sz="0" w:space="0" w:color="auto"/>
        <w:shd w:val="clear" w:color="auto" w:fill="auto"/>
        <w:vertAlign w:val="baseline"/>
      </w:rPr>
    </w:lvl>
    <w:lvl w:ilvl="2" w:tplc="EFE84FBA">
      <w:start w:val="1"/>
      <w:numFmt w:val="lowerRoman"/>
      <w:lvlText w:val="%3"/>
      <w:lvlJc w:val="left"/>
      <w:pPr>
        <w:ind w:left="2509"/>
      </w:pPr>
      <w:rPr>
        <w:rFonts w:ascii="Calibri" w:eastAsia="Calibri" w:hAnsi="Calibri" w:cs="Calibri"/>
        <w:b w:val="0"/>
        <w:i/>
        <w:iCs/>
        <w:strike w:val="0"/>
        <w:dstrike w:val="0"/>
        <w:color w:val="000000"/>
        <w:sz w:val="24"/>
        <w:szCs w:val="24"/>
        <w:u w:val="single" w:color="000000"/>
        <w:bdr w:val="none" w:sz="0" w:space="0" w:color="auto"/>
        <w:shd w:val="clear" w:color="auto" w:fill="auto"/>
        <w:vertAlign w:val="baseline"/>
      </w:rPr>
    </w:lvl>
    <w:lvl w:ilvl="3" w:tplc="0AF8449E">
      <w:start w:val="1"/>
      <w:numFmt w:val="decimal"/>
      <w:lvlText w:val="%4"/>
      <w:lvlJc w:val="left"/>
      <w:pPr>
        <w:ind w:left="3229"/>
      </w:pPr>
      <w:rPr>
        <w:rFonts w:ascii="Calibri" w:eastAsia="Calibri" w:hAnsi="Calibri" w:cs="Calibri"/>
        <w:b w:val="0"/>
        <w:i/>
        <w:iCs/>
        <w:strike w:val="0"/>
        <w:dstrike w:val="0"/>
        <w:color w:val="000000"/>
        <w:sz w:val="24"/>
        <w:szCs w:val="24"/>
        <w:u w:val="single" w:color="000000"/>
        <w:bdr w:val="none" w:sz="0" w:space="0" w:color="auto"/>
        <w:shd w:val="clear" w:color="auto" w:fill="auto"/>
        <w:vertAlign w:val="baseline"/>
      </w:rPr>
    </w:lvl>
    <w:lvl w:ilvl="4" w:tplc="E9C271EC">
      <w:start w:val="1"/>
      <w:numFmt w:val="lowerLetter"/>
      <w:lvlText w:val="%5"/>
      <w:lvlJc w:val="left"/>
      <w:pPr>
        <w:ind w:left="3949"/>
      </w:pPr>
      <w:rPr>
        <w:rFonts w:ascii="Calibri" w:eastAsia="Calibri" w:hAnsi="Calibri" w:cs="Calibri"/>
        <w:b w:val="0"/>
        <w:i/>
        <w:iCs/>
        <w:strike w:val="0"/>
        <w:dstrike w:val="0"/>
        <w:color w:val="000000"/>
        <w:sz w:val="24"/>
        <w:szCs w:val="24"/>
        <w:u w:val="single" w:color="000000"/>
        <w:bdr w:val="none" w:sz="0" w:space="0" w:color="auto"/>
        <w:shd w:val="clear" w:color="auto" w:fill="auto"/>
        <w:vertAlign w:val="baseline"/>
      </w:rPr>
    </w:lvl>
    <w:lvl w:ilvl="5" w:tplc="F79825B8">
      <w:start w:val="1"/>
      <w:numFmt w:val="lowerRoman"/>
      <w:lvlText w:val="%6"/>
      <w:lvlJc w:val="left"/>
      <w:pPr>
        <w:ind w:left="4669"/>
      </w:pPr>
      <w:rPr>
        <w:rFonts w:ascii="Calibri" w:eastAsia="Calibri" w:hAnsi="Calibri" w:cs="Calibri"/>
        <w:b w:val="0"/>
        <w:i/>
        <w:iCs/>
        <w:strike w:val="0"/>
        <w:dstrike w:val="0"/>
        <w:color w:val="000000"/>
        <w:sz w:val="24"/>
        <w:szCs w:val="24"/>
        <w:u w:val="single" w:color="000000"/>
        <w:bdr w:val="none" w:sz="0" w:space="0" w:color="auto"/>
        <w:shd w:val="clear" w:color="auto" w:fill="auto"/>
        <w:vertAlign w:val="baseline"/>
      </w:rPr>
    </w:lvl>
    <w:lvl w:ilvl="6" w:tplc="84A6794C">
      <w:start w:val="1"/>
      <w:numFmt w:val="decimal"/>
      <w:lvlText w:val="%7"/>
      <w:lvlJc w:val="left"/>
      <w:pPr>
        <w:ind w:left="5389"/>
      </w:pPr>
      <w:rPr>
        <w:rFonts w:ascii="Calibri" w:eastAsia="Calibri" w:hAnsi="Calibri" w:cs="Calibri"/>
        <w:b w:val="0"/>
        <w:i/>
        <w:iCs/>
        <w:strike w:val="0"/>
        <w:dstrike w:val="0"/>
        <w:color w:val="000000"/>
        <w:sz w:val="24"/>
        <w:szCs w:val="24"/>
        <w:u w:val="single" w:color="000000"/>
        <w:bdr w:val="none" w:sz="0" w:space="0" w:color="auto"/>
        <w:shd w:val="clear" w:color="auto" w:fill="auto"/>
        <w:vertAlign w:val="baseline"/>
      </w:rPr>
    </w:lvl>
    <w:lvl w:ilvl="7" w:tplc="C0A86352">
      <w:start w:val="1"/>
      <w:numFmt w:val="lowerLetter"/>
      <w:lvlText w:val="%8"/>
      <w:lvlJc w:val="left"/>
      <w:pPr>
        <w:ind w:left="6109"/>
      </w:pPr>
      <w:rPr>
        <w:rFonts w:ascii="Calibri" w:eastAsia="Calibri" w:hAnsi="Calibri" w:cs="Calibri"/>
        <w:b w:val="0"/>
        <w:i/>
        <w:iCs/>
        <w:strike w:val="0"/>
        <w:dstrike w:val="0"/>
        <w:color w:val="000000"/>
        <w:sz w:val="24"/>
        <w:szCs w:val="24"/>
        <w:u w:val="single" w:color="000000"/>
        <w:bdr w:val="none" w:sz="0" w:space="0" w:color="auto"/>
        <w:shd w:val="clear" w:color="auto" w:fill="auto"/>
        <w:vertAlign w:val="baseline"/>
      </w:rPr>
    </w:lvl>
    <w:lvl w:ilvl="8" w:tplc="CDA27CE4">
      <w:start w:val="1"/>
      <w:numFmt w:val="lowerRoman"/>
      <w:lvlText w:val="%9"/>
      <w:lvlJc w:val="left"/>
      <w:pPr>
        <w:ind w:left="6829"/>
      </w:pPr>
      <w:rPr>
        <w:rFonts w:ascii="Calibri" w:eastAsia="Calibri" w:hAnsi="Calibri" w:cs="Calibri"/>
        <w:b w:val="0"/>
        <w:i/>
        <w:iCs/>
        <w:strike w:val="0"/>
        <w:dstrike w:val="0"/>
        <w:color w:val="000000"/>
        <w:sz w:val="24"/>
        <w:szCs w:val="24"/>
        <w:u w:val="single" w:color="000000"/>
        <w:bdr w:val="none" w:sz="0" w:space="0" w:color="auto"/>
        <w:shd w:val="clear" w:color="auto" w:fill="auto"/>
        <w:vertAlign w:val="baseline"/>
      </w:rPr>
    </w:lvl>
  </w:abstractNum>
  <w:abstractNum w:abstractNumId="2" w15:restartNumberingAfterBreak="0">
    <w:nsid w:val="16EC0663"/>
    <w:multiLevelType w:val="hybridMultilevel"/>
    <w:tmpl w:val="5F0E1E7E"/>
    <w:lvl w:ilvl="0" w:tplc="23665A66">
      <w:start w:val="1"/>
      <w:numFmt w:val="bullet"/>
      <w:lvlText w:val="•"/>
      <w:lvlJc w:val="left"/>
      <w:pPr>
        <w:ind w:left="14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B562C36">
      <w:start w:val="1"/>
      <w:numFmt w:val="bullet"/>
      <w:lvlText w:val="o"/>
      <w:lvlJc w:val="left"/>
      <w:pPr>
        <w:ind w:left="21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FF883DC">
      <w:start w:val="1"/>
      <w:numFmt w:val="bullet"/>
      <w:lvlText w:val="▪"/>
      <w:lvlJc w:val="left"/>
      <w:pPr>
        <w:ind w:left="28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138E7F6">
      <w:start w:val="1"/>
      <w:numFmt w:val="bullet"/>
      <w:lvlText w:val="•"/>
      <w:lvlJc w:val="left"/>
      <w:pPr>
        <w:ind w:left="3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B0E353E">
      <w:start w:val="1"/>
      <w:numFmt w:val="bullet"/>
      <w:lvlText w:val="o"/>
      <w:lvlJc w:val="left"/>
      <w:pPr>
        <w:ind w:left="43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260593C">
      <w:start w:val="1"/>
      <w:numFmt w:val="bullet"/>
      <w:lvlText w:val="▪"/>
      <w:lvlJc w:val="left"/>
      <w:pPr>
        <w:ind w:left="50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F8EEA3C">
      <w:start w:val="1"/>
      <w:numFmt w:val="bullet"/>
      <w:lvlText w:val="•"/>
      <w:lvlJc w:val="left"/>
      <w:pPr>
        <w:ind w:left="5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59CA8EC">
      <w:start w:val="1"/>
      <w:numFmt w:val="bullet"/>
      <w:lvlText w:val="o"/>
      <w:lvlJc w:val="left"/>
      <w:pPr>
        <w:ind w:left="64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A647AC8">
      <w:start w:val="1"/>
      <w:numFmt w:val="bullet"/>
      <w:lvlText w:val="▪"/>
      <w:lvlJc w:val="left"/>
      <w:pPr>
        <w:ind w:left="71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AC06767"/>
    <w:multiLevelType w:val="hybridMultilevel"/>
    <w:tmpl w:val="22B4A7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336F2D"/>
    <w:multiLevelType w:val="hybridMultilevel"/>
    <w:tmpl w:val="BF468DB4"/>
    <w:lvl w:ilvl="0" w:tplc="9C6E8D00">
      <w:start w:val="2"/>
      <w:numFmt w:val="decimal"/>
      <w:lvlText w:val="%1."/>
      <w:lvlJc w:val="left"/>
      <w:pPr>
        <w:ind w:left="791"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1" w:tplc="D026BCEE">
      <w:start w:val="1"/>
      <w:numFmt w:val="lowerLetter"/>
      <w:lvlText w:val="%2"/>
      <w:lvlJc w:val="left"/>
      <w:pPr>
        <w:ind w:left="1646"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2" w:tplc="A8EE66DE">
      <w:start w:val="1"/>
      <w:numFmt w:val="lowerRoman"/>
      <w:lvlText w:val="%3"/>
      <w:lvlJc w:val="left"/>
      <w:pPr>
        <w:ind w:left="2366"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3" w:tplc="EAB8171A">
      <w:start w:val="1"/>
      <w:numFmt w:val="decimal"/>
      <w:lvlText w:val="%4"/>
      <w:lvlJc w:val="left"/>
      <w:pPr>
        <w:ind w:left="3086"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4" w:tplc="8D0EB68E">
      <w:start w:val="1"/>
      <w:numFmt w:val="lowerLetter"/>
      <w:lvlText w:val="%5"/>
      <w:lvlJc w:val="left"/>
      <w:pPr>
        <w:ind w:left="3806"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5" w:tplc="E6A62C24">
      <w:start w:val="1"/>
      <w:numFmt w:val="lowerRoman"/>
      <w:lvlText w:val="%6"/>
      <w:lvlJc w:val="left"/>
      <w:pPr>
        <w:ind w:left="4526"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6" w:tplc="B4AA5784">
      <w:start w:val="1"/>
      <w:numFmt w:val="decimal"/>
      <w:lvlText w:val="%7"/>
      <w:lvlJc w:val="left"/>
      <w:pPr>
        <w:ind w:left="5246"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7" w:tplc="CD90B1AA">
      <w:start w:val="1"/>
      <w:numFmt w:val="lowerLetter"/>
      <w:lvlText w:val="%8"/>
      <w:lvlJc w:val="left"/>
      <w:pPr>
        <w:ind w:left="5966"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8" w:tplc="47224544">
      <w:start w:val="1"/>
      <w:numFmt w:val="lowerRoman"/>
      <w:lvlText w:val="%9"/>
      <w:lvlJc w:val="left"/>
      <w:pPr>
        <w:ind w:left="6686"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abstractNum>
  <w:abstractNum w:abstractNumId="5" w15:restartNumberingAfterBreak="0">
    <w:nsid w:val="339A62BC"/>
    <w:multiLevelType w:val="hybridMultilevel"/>
    <w:tmpl w:val="1868B2B4"/>
    <w:lvl w:ilvl="0" w:tplc="2946B960">
      <w:start w:val="1"/>
      <w:numFmt w:val="upperLetter"/>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50818EE">
      <w:start w:val="1"/>
      <w:numFmt w:val="lowerLetter"/>
      <w:lvlText w:val="%2"/>
      <w:lvlJc w:val="left"/>
      <w:pPr>
        <w:ind w:left="17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0146BC0">
      <w:start w:val="1"/>
      <w:numFmt w:val="lowerRoman"/>
      <w:lvlText w:val="%3"/>
      <w:lvlJc w:val="left"/>
      <w:pPr>
        <w:ind w:left="25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6EAD6DE">
      <w:start w:val="1"/>
      <w:numFmt w:val="decimal"/>
      <w:lvlText w:val="%4"/>
      <w:lvlJc w:val="left"/>
      <w:pPr>
        <w:ind w:left="32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9803F76">
      <w:start w:val="1"/>
      <w:numFmt w:val="lowerLetter"/>
      <w:lvlText w:val="%5"/>
      <w:lvlJc w:val="left"/>
      <w:pPr>
        <w:ind w:left="39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9CA6D58">
      <w:start w:val="1"/>
      <w:numFmt w:val="lowerRoman"/>
      <w:lvlText w:val="%6"/>
      <w:lvlJc w:val="left"/>
      <w:pPr>
        <w:ind w:left="46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2DC99B4">
      <w:start w:val="1"/>
      <w:numFmt w:val="decimal"/>
      <w:lvlText w:val="%7"/>
      <w:lvlJc w:val="left"/>
      <w:pPr>
        <w:ind w:left="53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EF82AE4">
      <w:start w:val="1"/>
      <w:numFmt w:val="lowerLetter"/>
      <w:lvlText w:val="%8"/>
      <w:lvlJc w:val="left"/>
      <w:pPr>
        <w:ind w:left="6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D56F28A">
      <w:start w:val="1"/>
      <w:numFmt w:val="lowerRoman"/>
      <w:lvlText w:val="%9"/>
      <w:lvlJc w:val="left"/>
      <w:pPr>
        <w:ind w:left="6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68309F8"/>
    <w:multiLevelType w:val="hybridMultilevel"/>
    <w:tmpl w:val="2C66B7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B404E96"/>
    <w:multiLevelType w:val="hybridMultilevel"/>
    <w:tmpl w:val="72A24D1A"/>
    <w:lvl w:ilvl="0" w:tplc="34A8A32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DE95B90"/>
    <w:multiLevelType w:val="hybridMultilevel"/>
    <w:tmpl w:val="0C6E4BBE"/>
    <w:lvl w:ilvl="0" w:tplc="13A0462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4AEA2CE3"/>
    <w:multiLevelType w:val="hybridMultilevel"/>
    <w:tmpl w:val="F702A068"/>
    <w:lvl w:ilvl="0" w:tplc="10AAA4B4">
      <w:start w:val="1"/>
      <w:numFmt w:val="decimal"/>
      <w:lvlText w:val="%1."/>
      <w:lvlJc w:val="left"/>
      <w:pPr>
        <w:ind w:left="720" w:hanging="360"/>
      </w:pPr>
      <w:rPr>
        <w:rFonts w:ascii="Times" w:hAnsi="Times" w:cs="Times" w:hint="default"/>
        <w:color w:val="000000"/>
        <w:sz w:val="2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28619E3"/>
    <w:multiLevelType w:val="hybridMultilevel"/>
    <w:tmpl w:val="9CFAC64C"/>
    <w:lvl w:ilvl="0" w:tplc="FB823C44">
      <w:start w:val="6"/>
      <w:numFmt w:val="decimal"/>
      <w:lvlText w:val="%1."/>
      <w:lvlJc w:val="left"/>
      <w:pPr>
        <w:ind w:left="791"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1" w:tplc="86946584">
      <w:start w:val="1"/>
      <w:numFmt w:val="lowerLetter"/>
      <w:lvlText w:val="%2"/>
      <w:lvlJc w:val="left"/>
      <w:pPr>
        <w:ind w:left="1646"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2" w:tplc="F2D0BD54">
      <w:start w:val="1"/>
      <w:numFmt w:val="lowerRoman"/>
      <w:lvlText w:val="%3"/>
      <w:lvlJc w:val="left"/>
      <w:pPr>
        <w:ind w:left="2366"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3" w:tplc="D564F942">
      <w:start w:val="1"/>
      <w:numFmt w:val="decimal"/>
      <w:lvlText w:val="%4"/>
      <w:lvlJc w:val="left"/>
      <w:pPr>
        <w:ind w:left="3086"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4" w:tplc="1CA8D678">
      <w:start w:val="1"/>
      <w:numFmt w:val="lowerLetter"/>
      <w:lvlText w:val="%5"/>
      <w:lvlJc w:val="left"/>
      <w:pPr>
        <w:ind w:left="3806"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5" w:tplc="7792B17E">
      <w:start w:val="1"/>
      <w:numFmt w:val="lowerRoman"/>
      <w:lvlText w:val="%6"/>
      <w:lvlJc w:val="left"/>
      <w:pPr>
        <w:ind w:left="4526"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6" w:tplc="CB144438">
      <w:start w:val="1"/>
      <w:numFmt w:val="decimal"/>
      <w:lvlText w:val="%7"/>
      <w:lvlJc w:val="left"/>
      <w:pPr>
        <w:ind w:left="5246"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7" w:tplc="72906672">
      <w:start w:val="1"/>
      <w:numFmt w:val="lowerLetter"/>
      <w:lvlText w:val="%8"/>
      <w:lvlJc w:val="left"/>
      <w:pPr>
        <w:ind w:left="5966"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8" w:tplc="ACD29AC2">
      <w:start w:val="1"/>
      <w:numFmt w:val="lowerRoman"/>
      <w:lvlText w:val="%9"/>
      <w:lvlJc w:val="left"/>
      <w:pPr>
        <w:ind w:left="6686"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abstractNum>
  <w:abstractNum w:abstractNumId="11" w15:restartNumberingAfterBreak="0">
    <w:nsid w:val="571E69CA"/>
    <w:multiLevelType w:val="hybridMultilevel"/>
    <w:tmpl w:val="758C0276"/>
    <w:lvl w:ilvl="0" w:tplc="DF1602E2">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AC6CA96">
      <w:start w:val="1"/>
      <w:numFmt w:val="bullet"/>
      <w:lvlText w:val="o"/>
      <w:lvlJc w:val="left"/>
      <w:pPr>
        <w:ind w:left="17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996048E">
      <w:start w:val="1"/>
      <w:numFmt w:val="bullet"/>
      <w:lvlText w:val="▪"/>
      <w:lvlJc w:val="left"/>
      <w:pPr>
        <w:ind w:left="24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37292E2">
      <w:start w:val="1"/>
      <w:numFmt w:val="bullet"/>
      <w:lvlText w:val="•"/>
      <w:lvlJc w:val="left"/>
      <w:pPr>
        <w:ind w:left="31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E72AAB4">
      <w:start w:val="1"/>
      <w:numFmt w:val="bullet"/>
      <w:lvlText w:val="o"/>
      <w:lvlJc w:val="left"/>
      <w:pPr>
        <w:ind w:left="3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AA4FDE2">
      <w:start w:val="1"/>
      <w:numFmt w:val="bullet"/>
      <w:lvlText w:val="▪"/>
      <w:lvlJc w:val="left"/>
      <w:pPr>
        <w:ind w:left="46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7C05932">
      <w:start w:val="1"/>
      <w:numFmt w:val="bullet"/>
      <w:lvlText w:val="•"/>
      <w:lvlJc w:val="left"/>
      <w:pPr>
        <w:ind w:left="53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C8256D6">
      <w:start w:val="1"/>
      <w:numFmt w:val="bullet"/>
      <w:lvlText w:val="o"/>
      <w:lvlJc w:val="left"/>
      <w:pPr>
        <w:ind w:left="6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970D7AA">
      <w:start w:val="1"/>
      <w:numFmt w:val="bullet"/>
      <w:lvlText w:val="▪"/>
      <w:lvlJc w:val="left"/>
      <w:pPr>
        <w:ind w:left="67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7B04C23"/>
    <w:multiLevelType w:val="hybridMultilevel"/>
    <w:tmpl w:val="3B942D44"/>
    <w:lvl w:ilvl="0" w:tplc="23F25702">
      <w:numFmt w:val="bullet"/>
      <w:lvlText w:val="-"/>
      <w:lvlJc w:val="left"/>
      <w:pPr>
        <w:ind w:left="1044" w:hanging="360"/>
      </w:pPr>
      <w:rPr>
        <w:rFonts w:ascii="Calibri" w:eastAsia="Calibri" w:hAnsi="Calibri" w:cs="Calibri" w:hint="default"/>
      </w:rPr>
    </w:lvl>
    <w:lvl w:ilvl="1" w:tplc="04050003" w:tentative="1">
      <w:start w:val="1"/>
      <w:numFmt w:val="bullet"/>
      <w:lvlText w:val="o"/>
      <w:lvlJc w:val="left"/>
      <w:pPr>
        <w:ind w:left="1764" w:hanging="360"/>
      </w:pPr>
      <w:rPr>
        <w:rFonts w:ascii="Courier New" w:hAnsi="Courier New" w:cs="Courier New" w:hint="default"/>
      </w:rPr>
    </w:lvl>
    <w:lvl w:ilvl="2" w:tplc="04050005" w:tentative="1">
      <w:start w:val="1"/>
      <w:numFmt w:val="bullet"/>
      <w:lvlText w:val=""/>
      <w:lvlJc w:val="left"/>
      <w:pPr>
        <w:ind w:left="2484" w:hanging="360"/>
      </w:pPr>
      <w:rPr>
        <w:rFonts w:ascii="Wingdings" w:hAnsi="Wingdings" w:hint="default"/>
      </w:rPr>
    </w:lvl>
    <w:lvl w:ilvl="3" w:tplc="04050001" w:tentative="1">
      <w:start w:val="1"/>
      <w:numFmt w:val="bullet"/>
      <w:lvlText w:val=""/>
      <w:lvlJc w:val="left"/>
      <w:pPr>
        <w:ind w:left="3204" w:hanging="360"/>
      </w:pPr>
      <w:rPr>
        <w:rFonts w:ascii="Symbol" w:hAnsi="Symbol" w:hint="default"/>
      </w:rPr>
    </w:lvl>
    <w:lvl w:ilvl="4" w:tplc="04050003" w:tentative="1">
      <w:start w:val="1"/>
      <w:numFmt w:val="bullet"/>
      <w:lvlText w:val="o"/>
      <w:lvlJc w:val="left"/>
      <w:pPr>
        <w:ind w:left="3924" w:hanging="360"/>
      </w:pPr>
      <w:rPr>
        <w:rFonts w:ascii="Courier New" w:hAnsi="Courier New" w:cs="Courier New" w:hint="default"/>
      </w:rPr>
    </w:lvl>
    <w:lvl w:ilvl="5" w:tplc="04050005" w:tentative="1">
      <w:start w:val="1"/>
      <w:numFmt w:val="bullet"/>
      <w:lvlText w:val=""/>
      <w:lvlJc w:val="left"/>
      <w:pPr>
        <w:ind w:left="4644" w:hanging="360"/>
      </w:pPr>
      <w:rPr>
        <w:rFonts w:ascii="Wingdings" w:hAnsi="Wingdings" w:hint="default"/>
      </w:rPr>
    </w:lvl>
    <w:lvl w:ilvl="6" w:tplc="04050001" w:tentative="1">
      <w:start w:val="1"/>
      <w:numFmt w:val="bullet"/>
      <w:lvlText w:val=""/>
      <w:lvlJc w:val="left"/>
      <w:pPr>
        <w:ind w:left="5364" w:hanging="360"/>
      </w:pPr>
      <w:rPr>
        <w:rFonts w:ascii="Symbol" w:hAnsi="Symbol" w:hint="default"/>
      </w:rPr>
    </w:lvl>
    <w:lvl w:ilvl="7" w:tplc="04050003" w:tentative="1">
      <w:start w:val="1"/>
      <w:numFmt w:val="bullet"/>
      <w:lvlText w:val="o"/>
      <w:lvlJc w:val="left"/>
      <w:pPr>
        <w:ind w:left="6084" w:hanging="360"/>
      </w:pPr>
      <w:rPr>
        <w:rFonts w:ascii="Courier New" w:hAnsi="Courier New" w:cs="Courier New" w:hint="default"/>
      </w:rPr>
    </w:lvl>
    <w:lvl w:ilvl="8" w:tplc="04050005" w:tentative="1">
      <w:start w:val="1"/>
      <w:numFmt w:val="bullet"/>
      <w:lvlText w:val=""/>
      <w:lvlJc w:val="left"/>
      <w:pPr>
        <w:ind w:left="6804" w:hanging="360"/>
      </w:pPr>
      <w:rPr>
        <w:rFonts w:ascii="Wingdings" w:hAnsi="Wingdings" w:hint="default"/>
      </w:rPr>
    </w:lvl>
  </w:abstractNum>
  <w:abstractNum w:abstractNumId="13" w15:restartNumberingAfterBreak="0">
    <w:nsid w:val="712E362D"/>
    <w:multiLevelType w:val="hybridMultilevel"/>
    <w:tmpl w:val="1FE6343C"/>
    <w:lvl w:ilvl="0" w:tplc="4E86D29A">
      <w:start w:val="1"/>
      <w:numFmt w:val="bullet"/>
      <w:lvlText w:val="•"/>
      <w:lvlJc w:val="left"/>
      <w:pPr>
        <w:ind w:left="14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D7A3DE0">
      <w:start w:val="1"/>
      <w:numFmt w:val="bullet"/>
      <w:lvlText w:val="o"/>
      <w:lvlJc w:val="left"/>
      <w:pPr>
        <w:ind w:left="21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936E024">
      <w:start w:val="1"/>
      <w:numFmt w:val="bullet"/>
      <w:lvlText w:val="▪"/>
      <w:lvlJc w:val="left"/>
      <w:pPr>
        <w:ind w:left="28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11AAA68">
      <w:start w:val="1"/>
      <w:numFmt w:val="bullet"/>
      <w:lvlText w:val="•"/>
      <w:lvlJc w:val="left"/>
      <w:pPr>
        <w:ind w:left="3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F769860">
      <w:start w:val="1"/>
      <w:numFmt w:val="bullet"/>
      <w:lvlText w:val="o"/>
      <w:lvlJc w:val="left"/>
      <w:pPr>
        <w:ind w:left="43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820867C">
      <w:start w:val="1"/>
      <w:numFmt w:val="bullet"/>
      <w:lvlText w:val="▪"/>
      <w:lvlJc w:val="left"/>
      <w:pPr>
        <w:ind w:left="50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C269C8C">
      <w:start w:val="1"/>
      <w:numFmt w:val="bullet"/>
      <w:lvlText w:val="•"/>
      <w:lvlJc w:val="left"/>
      <w:pPr>
        <w:ind w:left="5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66E6D88">
      <w:start w:val="1"/>
      <w:numFmt w:val="bullet"/>
      <w:lvlText w:val="o"/>
      <w:lvlJc w:val="left"/>
      <w:pPr>
        <w:ind w:left="64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83E8E06">
      <w:start w:val="1"/>
      <w:numFmt w:val="bullet"/>
      <w:lvlText w:val="▪"/>
      <w:lvlJc w:val="left"/>
      <w:pPr>
        <w:ind w:left="71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381633652">
    <w:abstractNumId w:val="5"/>
  </w:num>
  <w:num w:numId="2" w16cid:durableId="1983270325">
    <w:abstractNumId w:val="2"/>
  </w:num>
  <w:num w:numId="3" w16cid:durableId="730345298">
    <w:abstractNumId w:val="13"/>
  </w:num>
  <w:num w:numId="4" w16cid:durableId="1799373492">
    <w:abstractNumId w:val="1"/>
  </w:num>
  <w:num w:numId="5" w16cid:durableId="1046417879">
    <w:abstractNumId w:val="11"/>
  </w:num>
  <w:num w:numId="6" w16cid:durableId="104081463">
    <w:abstractNumId w:val="12"/>
  </w:num>
  <w:num w:numId="7" w16cid:durableId="1237403256">
    <w:abstractNumId w:val="3"/>
  </w:num>
  <w:num w:numId="8" w16cid:durableId="978263499">
    <w:abstractNumId w:val="0"/>
  </w:num>
  <w:num w:numId="9" w16cid:durableId="921911473">
    <w:abstractNumId w:val="8"/>
  </w:num>
  <w:num w:numId="10" w16cid:durableId="58987188">
    <w:abstractNumId w:val="9"/>
  </w:num>
  <w:num w:numId="11" w16cid:durableId="1119838211">
    <w:abstractNumId w:val="7"/>
  </w:num>
  <w:num w:numId="12" w16cid:durableId="345136652">
    <w:abstractNumId w:val="6"/>
  </w:num>
  <w:num w:numId="13" w16cid:durableId="194237542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86886630">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782"/>
    <w:rsid w:val="00011365"/>
    <w:rsid w:val="000134E6"/>
    <w:rsid w:val="00027943"/>
    <w:rsid w:val="00045656"/>
    <w:rsid w:val="00056352"/>
    <w:rsid w:val="000612AC"/>
    <w:rsid w:val="00070115"/>
    <w:rsid w:val="0007025F"/>
    <w:rsid w:val="00092466"/>
    <w:rsid w:val="000C0D6E"/>
    <w:rsid w:val="000C3FE0"/>
    <w:rsid w:val="000C7056"/>
    <w:rsid w:val="000D378F"/>
    <w:rsid w:val="000D5CBC"/>
    <w:rsid w:val="00120530"/>
    <w:rsid w:val="00120D58"/>
    <w:rsid w:val="001415C7"/>
    <w:rsid w:val="00152B93"/>
    <w:rsid w:val="00182A0C"/>
    <w:rsid w:val="001A6831"/>
    <w:rsid w:val="001F1A7A"/>
    <w:rsid w:val="00213297"/>
    <w:rsid w:val="002169B5"/>
    <w:rsid w:val="00254FCF"/>
    <w:rsid w:val="002679C9"/>
    <w:rsid w:val="0027478D"/>
    <w:rsid w:val="00277CDE"/>
    <w:rsid w:val="00286911"/>
    <w:rsid w:val="002A3EEF"/>
    <w:rsid w:val="002A6F39"/>
    <w:rsid w:val="002B62B0"/>
    <w:rsid w:val="002E394A"/>
    <w:rsid w:val="003376BF"/>
    <w:rsid w:val="003379CA"/>
    <w:rsid w:val="00361232"/>
    <w:rsid w:val="00384DDC"/>
    <w:rsid w:val="00393533"/>
    <w:rsid w:val="003951D2"/>
    <w:rsid w:val="003A4B7E"/>
    <w:rsid w:val="003A5898"/>
    <w:rsid w:val="003A5B20"/>
    <w:rsid w:val="003C34F4"/>
    <w:rsid w:val="003D2D3D"/>
    <w:rsid w:val="003D6F3C"/>
    <w:rsid w:val="003E6DCF"/>
    <w:rsid w:val="003F07E8"/>
    <w:rsid w:val="0040205C"/>
    <w:rsid w:val="00430340"/>
    <w:rsid w:val="0043442A"/>
    <w:rsid w:val="00442BCC"/>
    <w:rsid w:val="0045021C"/>
    <w:rsid w:val="00456563"/>
    <w:rsid w:val="004602E9"/>
    <w:rsid w:val="00474B7B"/>
    <w:rsid w:val="004A3180"/>
    <w:rsid w:val="004B2460"/>
    <w:rsid w:val="004E024D"/>
    <w:rsid w:val="004F1750"/>
    <w:rsid w:val="004F400A"/>
    <w:rsid w:val="00500E1F"/>
    <w:rsid w:val="00503501"/>
    <w:rsid w:val="00516023"/>
    <w:rsid w:val="00521FAA"/>
    <w:rsid w:val="0055777D"/>
    <w:rsid w:val="00570971"/>
    <w:rsid w:val="00572268"/>
    <w:rsid w:val="005B4B1C"/>
    <w:rsid w:val="005B69C5"/>
    <w:rsid w:val="005C039D"/>
    <w:rsid w:val="005C4842"/>
    <w:rsid w:val="005F0D9D"/>
    <w:rsid w:val="00641787"/>
    <w:rsid w:val="0066093F"/>
    <w:rsid w:val="00667294"/>
    <w:rsid w:val="00667BAE"/>
    <w:rsid w:val="006A286C"/>
    <w:rsid w:val="006A50FC"/>
    <w:rsid w:val="006B5782"/>
    <w:rsid w:val="006B645B"/>
    <w:rsid w:val="006B728E"/>
    <w:rsid w:val="00774A89"/>
    <w:rsid w:val="0077569D"/>
    <w:rsid w:val="00777B41"/>
    <w:rsid w:val="00780DF6"/>
    <w:rsid w:val="00784859"/>
    <w:rsid w:val="007929DA"/>
    <w:rsid w:val="007A131F"/>
    <w:rsid w:val="007A4552"/>
    <w:rsid w:val="007E20F9"/>
    <w:rsid w:val="007E4D2E"/>
    <w:rsid w:val="007F7202"/>
    <w:rsid w:val="008026EA"/>
    <w:rsid w:val="00814392"/>
    <w:rsid w:val="00814D6A"/>
    <w:rsid w:val="0084326E"/>
    <w:rsid w:val="00843CCE"/>
    <w:rsid w:val="00873DEE"/>
    <w:rsid w:val="00897CF8"/>
    <w:rsid w:val="008B5AC5"/>
    <w:rsid w:val="008B5EAC"/>
    <w:rsid w:val="008B7A1C"/>
    <w:rsid w:val="008C73BB"/>
    <w:rsid w:val="008C77DA"/>
    <w:rsid w:val="008E69BF"/>
    <w:rsid w:val="008F380D"/>
    <w:rsid w:val="00902F7D"/>
    <w:rsid w:val="00967F45"/>
    <w:rsid w:val="00972F93"/>
    <w:rsid w:val="009B14C2"/>
    <w:rsid w:val="009D6540"/>
    <w:rsid w:val="00A02FA0"/>
    <w:rsid w:val="00A04201"/>
    <w:rsid w:val="00A06112"/>
    <w:rsid w:val="00A31C30"/>
    <w:rsid w:val="00A84047"/>
    <w:rsid w:val="00A9600B"/>
    <w:rsid w:val="00AA248F"/>
    <w:rsid w:val="00AC26D8"/>
    <w:rsid w:val="00B13025"/>
    <w:rsid w:val="00B258E9"/>
    <w:rsid w:val="00B46583"/>
    <w:rsid w:val="00B61E6E"/>
    <w:rsid w:val="00B755D8"/>
    <w:rsid w:val="00B806A3"/>
    <w:rsid w:val="00B955EB"/>
    <w:rsid w:val="00B97345"/>
    <w:rsid w:val="00BF325E"/>
    <w:rsid w:val="00C01A19"/>
    <w:rsid w:val="00C054AD"/>
    <w:rsid w:val="00C11AF2"/>
    <w:rsid w:val="00C226AF"/>
    <w:rsid w:val="00C30415"/>
    <w:rsid w:val="00C3579D"/>
    <w:rsid w:val="00C445AD"/>
    <w:rsid w:val="00CA0FBA"/>
    <w:rsid w:val="00CA1947"/>
    <w:rsid w:val="00CA1C03"/>
    <w:rsid w:val="00CB0EFD"/>
    <w:rsid w:val="00CB3B6B"/>
    <w:rsid w:val="00CB6360"/>
    <w:rsid w:val="00CC08FA"/>
    <w:rsid w:val="00CC68F0"/>
    <w:rsid w:val="00CD46F1"/>
    <w:rsid w:val="00CD618A"/>
    <w:rsid w:val="00CF4A3A"/>
    <w:rsid w:val="00D325C3"/>
    <w:rsid w:val="00D671A2"/>
    <w:rsid w:val="00D70576"/>
    <w:rsid w:val="00D74475"/>
    <w:rsid w:val="00D85C51"/>
    <w:rsid w:val="00D96ACC"/>
    <w:rsid w:val="00DA7132"/>
    <w:rsid w:val="00DC3AB0"/>
    <w:rsid w:val="00DD33DC"/>
    <w:rsid w:val="00DD61B3"/>
    <w:rsid w:val="00DE21E2"/>
    <w:rsid w:val="00E126F9"/>
    <w:rsid w:val="00E24867"/>
    <w:rsid w:val="00E42DE0"/>
    <w:rsid w:val="00E4346A"/>
    <w:rsid w:val="00E549C3"/>
    <w:rsid w:val="00E636F1"/>
    <w:rsid w:val="00E6584D"/>
    <w:rsid w:val="00E6783D"/>
    <w:rsid w:val="00E7485C"/>
    <w:rsid w:val="00EB01EF"/>
    <w:rsid w:val="00EB6775"/>
    <w:rsid w:val="00EC6845"/>
    <w:rsid w:val="00EE6CEC"/>
    <w:rsid w:val="00EF2439"/>
    <w:rsid w:val="00F0238A"/>
    <w:rsid w:val="00F2166A"/>
    <w:rsid w:val="00F44D4F"/>
    <w:rsid w:val="00F672C2"/>
    <w:rsid w:val="00F80274"/>
    <w:rsid w:val="00F93FB6"/>
    <w:rsid w:val="00FB7373"/>
    <w:rsid w:val="00FC2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82D03"/>
  <w15:docId w15:val="{BC93FE88-1BBF-4750-AD6E-DBDB08F6B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5" w:line="250" w:lineRule="auto"/>
      <w:ind w:firstLine="699"/>
      <w:jc w:val="both"/>
    </w:pPr>
    <w:rPr>
      <w:rFonts w:ascii="Calibri" w:eastAsia="Calibri" w:hAnsi="Calibri" w:cs="Calibri"/>
      <w:color w:val="000000"/>
      <w:sz w:val="24"/>
    </w:rPr>
  </w:style>
  <w:style w:type="paragraph" w:styleId="Nadpis1">
    <w:name w:val="heading 1"/>
    <w:next w:val="Normln"/>
    <w:link w:val="Nadpis1Char"/>
    <w:uiPriority w:val="9"/>
    <w:qFormat/>
    <w:pPr>
      <w:keepNext/>
      <w:keepLines/>
      <w:spacing w:after="29" w:line="249" w:lineRule="auto"/>
      <w:ind w:left="797" w:hanging="10"/>
      <w:outlineLvl w:val="0"/>
    </w:pPr>
    <w:rPr>
      <w:rFonts w:ascii="Calibri" w:eastAsia="Calibri" w:hAnsi="Calibri" w:cs="Calibri"/>
      <w:color w:val="000000"/>
      <w:sz w:val="32"/>
    </w:rPr>
  </w:style>
  <w:style w:type="paragraph" w:styleId="Nadpis2">
    <w:name w:val="heading 2"/>
    <w:next w:val="Normln"/>
    <w:link w:val="Nadpis2Char"/>
    <w:uiPriority w:val="9"/>
    <w:unhideWhenUsed/>
    <w:qFormat/>
    <w:pPr>
      <w:keepNext/>
      <w:keepLines/>
      <w:spacing w:after="56"/>
      <w:ind w:left="293" w:hanging="10"/>
      <w:outlineLvl w:val="1"/>
    </w:pPr>
    <w:rPr>
      <w:rFonts w:ascii="Calibri" w:eastAsia="Calibri" w:hAnsi="Calibri" w:cs="Calibri"/>
      <w:i/>
      <w:color w:val="000000"/>
      <w:sz w:val="28"/>
    </w:rPr>
  </w:style>
  <w:style w:type="paragraph" w:styleId="Nadpis3">
    <w:name w:val="heading 3"/>
    <w:next w:val="Normln"/>
    <w:link w:val="Nadpis3Char"/>
    <w:uiPriority w:val="9"/>
    <w:unhideWhenUsed/>
    <w:qFormat/>
    <w:pPr>
      <w:keepNext/>
      <w:keepLines/>
      <w:spacing w:after="75"/>
      <w:ind w:left="436" w:hanging="10"/>
      <w:outlineLvl w:val="2"/>
    </w:pPr>
    <w:rPr>
      <w:rFonts w:ascii="Calibri" w:eastAsia="Calibri" w:hAnsi="Calibri" w:cs="Calibri"/>
      <w:i/>
      <w:color w:val="000000"/>
      <w:sz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link w:val="Nadpis3"/>
    <w:rPr>
      <w:rFonts w:ascii="Calibri" w:eastAsia="Calibri" w:hAnsi="Calibri" w:cs="Calibri"/>
      <w:i/>
      <w:color w:val="000000"/>
      <w:sz w:val="26"/>
    </w:rPr>
  </w:style>
  <w:style w:type="character" w:customStyle="1" w:styleId="Nadpis2Char">
    <w:name w:val="Nadpis 2 Char"/>
    <w:link w:val="Nadpis2"/>
    <w:rPr>
      <w:rFonts w:ascii="Calibri" w:eastAsia="Calibri" w:hAnsi="Calibri" w:cs="Calibri"/>
      <w:i/>
      <w:color w:val="000000"/>
      <w:sz w:val="28"/>
    </w:rPr>
  </w:style>
  <w:style w:type="character" w:customStyle="1" w:styleId="Nadpis1Char">
    <w:name w:val="Nadpis 1 Char"/>
    <w:link w:val="Nadpis1"/>
    <w:rPr>
      <w:rFonts w:ascii="Calibri" w:eastAsia="Calibri" w:hAnsi="Calibri" w:cs="Calibri"/>
      <w:color w:val="000000"/>
      <w:sz w:val="32"/>
    </w:rPr>
  </w:style>
  <w:style w:type="paragraph" w:styleId="Obsah1">
    <w:name w:val="toc 1"/>
    <w:hidden/>
    <w:uiPriority w:val="39"/>
    <w:pPr>
      <w:spacing w:after="5" w:line="250" w:lineRule="auto"/>
      <w:ind w:left="15" w:right="23"/>
      <w:jc w:val="both"/>
    </w:pPr>
    <w:rPr>
      <w:rFonts w:ascii="Calibri" w:eastAsia="Calibri" w:hAnsi="Calibri" w:cs="Calibri"/>
      <w:color w:val="000000"/>
      <w:sz w:val="24"/>
    </w:rPr>
  </w:style>
  <w:style w:type="paragraph" w:styleId="Obsah2">
    <w:name w:val="toc 2"/>
    <w:hidden/>
    <w:uiPriority w:val="39"/>
    <w:pPr>
      <w:spacing w:after="5" w:line="250" w:lineRule="auto"/>
      <w:ind w:left="298" w:right="23"/>
      <w:jc w:val="both"/>
    </w:pPr>
    <w:rPr>
      <w:rFonts w:ascii="Calibri" w:eastAsia="Calibri" w:hAnsi="Calibri" w:cs="Calibri"/>
      <w:color w:val="000000"/>
      <w:sz w:val="24"/>
    </w:rPr>
  </w:style>
  <w:style w:type="paragraph" w:styleId="Obsah3">
    <w:name w:val="toc 3"/>
    <w:hidden/>
    <w:pPr>
      <w:spacing w:after="5" w:line="250" w:lineRule="auto"/>
      <w:ind w:left="308" w:right="18" w:hanging="10"/>
      <w:jc w:val="both"/>
    </w:pPr>
    <w:rPr>
      <w:rFonts w:ascii="Calibri" w:eastAsia="Calibri" w:hAnsi="Calibri" w:cs="Calibr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Zpat">
    <w:name w:val="footer"/>
    <w:basedOn w:val="Normln"/>
    <w:link w:val="ZpatChar"/>
    <w:uiPriority w:val="99"/>
    <w:semiHidden/>
    <w:unhideWhenUsed/>
    <w:rsid w:val="00152B93"/>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152B93"/>
    <w:rPr>
      <w:rFonts w:ascii="Calibri" w:eastAsia="Calibri" w:hAnsi="Calibri" w:cs="Calibri"/>
      <w:color w:val="000000"/>
      <w:sz w:val="24"/>
    </w:rPr>
  </w:style>
  <w:style w:type="paragraph" w:styleId="Odstavecseseznamem">
    <w:name w:val="List Paragraph"/>
    <w:basedOn w:val="Normln"/>
    <w:uiPriority w:val="34"/>
    <w:qFormat/>
    <w:rsid w:val="003C34F4"/>
    <w:pPr>
      <w:ind w:left="720"/>
      <w:contextualSpacing/>
    </w:pPr>
  </w:style>
  <w:style w:type="paragraph" w:customStyle="1" w:styleId="Default">
    <w:name w:val="Default"/>
    <w:rsid w:val="00516023"/>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odkaz">
    <w:name w:val="Hyperlink"/>
    <w:basedOn w:val="Standardnpsmoodstavce"/>
    <w:uiPriority w:val="99"/>
    <w:unhideWhenUsed/>
    <w:rsid w:val="00E42DE0"/>
    <w:rPr>
      <w:color w:val="0563C1" w:themeColor="hyperlink"/>
      <w:u w:val="single"/>
    </w:rPr>
  </w:style>
  <w:style w:type="paragraph" w:styleId="Seznamsodrkami">
    <w:name w:val="List Bullet"/>
    <w:basedOn w:val="Normln"/>
    <w:autoRedefine/>
    <w:rsid w:val="00843CCE"/>
    <w:pPr>
      <w:spacing w:after="0" w:line="240" w:lineRule="auto"/>
      <w:ind w:firstLine="0"/>
    </w:pPr>
    <w:rPr>
      <w:rFonts w:ascii="Tahoma" w:eastAsia="Times New Roman"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6426">
      <w:bodyDiv w:val="1"/>
      <w:marLeft w:val="0"/>
      <w:marRight w:val="0"/>
      <w:marTop w:val="0"/>
      <w:marBottom w:val="0"/>
      <w:divBdr>
        <w:top w:val="none" w:sz="0" w:space="0" w:color="auto"/>
        <w:left w:val="none" w:sz="0" w:space="0" w:color="auto"/>
        <w:bottom w:val="none" w:sz="0" w:space="0" w:color="auto"/>
        <w:right w:val="none" w:sz="0" w:space="0" w:color="auto"/>
      </w:divBdr>
    </w:div>
    <w:div w:id="10292623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3979</TotalTime>
  <Pages>1</Pages>
  <Words>8641</Words>
  <Characters>50982</Characters>
  <Application>Microsoft Office Word</Application>
  <DocSecurity>0</DocSecurity>
  <Lines>424</Lines>
  <Paragraphs>119</Paragraphs>
  <ScaleCrop>false</ScaleCrop>
  <HeadingPairs>
    <vt:vector size="2" baseType="variant">
      <vt:variant>
        <vt:lpstr>Název</vt:lpstr>
      </vt:variant>
      <vt:variant>
        <vt:i4>1</vt:i4>
      </vt:variant>
    </vt:vector>
  </HeadingPairs>
  <TitlesOfParts>
    <vt:vector size="1" baseType="lpstr">
      <vt:lpstr>Microsoft Word - SO-1000_SK_D.1.1.a_Technicka_zprava_DVZ_A1_2019-05-13</vt:lpstr>
    </vt:vector>
  </TitlesOfParts>
  <Company/>
  <LinksUpToDate>false</LinksUpToDate>
  <CharactersWithSpaces>59504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SO-1000_SK_D.1.1.a_Technicka_zprava_DVZ_A1_2019-05-13</dc:title>
  <dc:subject/>
  <dc:creator>Richard</dc:creator>
  <cp:keywords/>
  <cp:lastModifiedBy>Pavel Kapička</cp:lastModifiedBy>
  <cp:revision>55</cp:revision>
  <cp:lastPrinted>2025-01-27T09:16:00Z</cp:lastPrinted>
  <dcterms:created xsi:type="dcterms:W3CDTF">2022-01-30T12:54:00Z</dcterms:created>
  <dcterms:modified xsi:type="dcterms:W3CDTF">2025-01-27T09:17:00Z</dcterms:modified>
</cp:coreProperties>
</file>